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ind w:left="283"/>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2">
      <w:pPr>
        <w:pStyle w:val="Heading1"/>
        <w:pageBreakBefore w:val="0"/>
        <w:spacing w:before="54" w:lineRule="auto"/>
        <w:ind w:left="1513" w:hanging="1229"/>
        <w:rPr/>
      </w:pPr>
      <w:r w:rsidDel="00000000" w:rsidR="00000000" w:rsidRPr="00000000">
        <w:rPr>
          <w:color w:val="014e5a"/>
          <w:rtl w:val="0"/>
        </w:rPr>
        <w:t xml:space="preserve">CHSAB – MAKING SAFEGUARDING PERSONAL  </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pacing w:before="10" w:lineRule="auto"/>
        <w:rPr>
          <w:b w:val="1"/>
          <w:color w:val="000000"/>
          <w:sz w:val="12"/>
          <w:szCs w:val="12"/>
        </w:rPr>
      </w:pPr>
      <w:r w:rsidDel="00000000" w:rsidR="00000000" w:rsidRPr="00000000">
        <w:rPr>
          <w:rtl w:val="0"/>
        </w:rPr>
      </w:r>
    </w:p>
    <w:p w:rsidR="00000000" w:rsidDel="00000000" w:rsidP="00000000" w:rsidRDefault="00000000" w:rsidRPr="00000000" w14:paraId="00000004">
      <w:pPr>
        <w:pageBreakBefore w:val="0"/>
        <w:spacing w:before="64" w:lineRule="auto"/>
        <w:ind w:left="283.46456692913375" w:firstLine="0"/>
        <w:jc w:val="both"/>
        <w:rPr>
          <w:b w:val="1"/>
          <w:sz w:val="20"/>
          <w:szCs w:val="20"/>
        </w:rPr>
      </w:pPr>
      <w:r w:rsidDel="00000000" w:rsidR="00000000" w:rsidRPr="00000000">
        <w:rPr>
          <w:b w:val="1"/>
          <w:sz w:val="20"/>
          <w:szCs w:val="20"/>
          <w:rtl w:val="0"/>
        </w:rPr>
        <w:t xml:space="preserve">All organisations which are contracting or subcontracting should, as a minimum, follow the below guidance on Safeguarding Adults. This should also be cascaded to any subcontracted organisations.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pacing w:before="2" w:lineRule="auto"/>
        <w:ind w:left="283.46456692913375" w:firstLine="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pacing w:before="2" w:lineRule="auto"/>
        <w:rPr>
          <w:rFonts w:ascii="Calibri" w:cs="Calibri" w:eastAsia="Calibri" w:hAnsi="Calibri"/>
          <w:sz w:val="18"/>
          <w:szCs w:val="18"/>
        </w:rPr>
      </w:pPr>
      <w:r w:rsidDel="00000000" w:rsidR="00000000" w:rsidRPr="00000000">
        <w:rPr>
          <w:rtl w:val="0"/>
        </w:rPr>
      </w:r>
    </w:p>
    <w:tbl>
      <w:tblPr>
        <w:tblStyle w:val="Table1"/>
        <w:tblW w:w="15885.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0"/>
        <w:gridCol w:w="4800"/>
        <w:gridCol w:w="7125"/>
        <w:gridCol w:w="2970"/>
        <w:tblGridChange w:id="0">
          <w:tblGrid>
            <w:gridCol w:w="990"/>
            <w:gridCol w:w="4800"/>
            <w:gridCol w:w="7125"/>
            <w:gridCol w:w="2970"/>
          </w:tblGrid>
        </w:tblGridChange>
      </w:tblGrid>
      <w:tr>
        <w:trPr>
          <w:cantSplit w:val="0"/>
          <w:tblHeader w:val="0"/>
        </w:trPr>
        <w:tc>
          <w:tcPr>
            <w:gridSpan w:val="4"/>
            <w:shd w:fill="b8cce4" w:val="clear"/>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pacing w:before="2" w:lineRule="auto"/>
              <w:rPr>
                <w:b w:val="1"/>
                <w:color w:val="000000"/>
                <w:sz w:val="20"/>
                <w:szCs w:val="20"/>
              </w:rPr>
            </w:pPr>
            <w:r w:rsidDel="00000000" w:rsidR="00000000" w:rsidRPr="00000000">
              <w:rPr>
                <w:b w:val="1"/>
                <w:color w:val="000000"/>
                <w:sz w:val="20"/>
                <w:szCs w:val="20"/>
                <w:rtl w:val="0"/>
              </w:rPr>
              <w:t xml:space="preserve">SECTION A: LEADERSHIP, STRATEGY, GOVERNANCE, ORGANISATIONAL CULTURE</w:t>
            </w:r>
          </w:p>
        </w:tc>
      </w:tr>
      <w:tr>
        <w:trPr>
          <w:cantSplit w:val="0"/>
          <w:trHeight w:val="225" w:hRule="atLeast"/>
          <w:tblHeader w:val="0"/>
        </w:trPr>
        <w:tc>
          <w:tcPr>
            <w:shd w:fill="b8cce4" w:val="clear"/>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pacing w:before="2" w:lineRule="auto"/>
              <w:ind w:left="141"/>
              <w:rPr>
                <w:b w:val="1"/>
                <w:sz w:val="20"/>
                <w:szCs w:val="20"/>
              </w:rPr>
            </w:pPr>
            <w:r w:rsidDel="00000000" w:rsidR="00000000" w:rsidRPr="00000000">
              <w:rPr>
                <w:rtl w:val="0"/>
              </w:rPr>
            </w:r>
          </w:p>
        </w:tc>
        <w:tc>
          <w:tcPr>
            <w:shd w:fill="b8cce4" w:val="clear"/>
            <w:vAlign w:val="center"/>
          </w:tcPr>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pacing w:before="2" w:lineRule="auto"/>
              <w:ind w:left="141"/>
              <w:rPr>
                <w:b w:val="1"/>
                <w:color w:val="000000"/>
                <w:sz w:val="20"/>
                <w:szCs w:val="20"/>
              </w:rPr>
            </w:pPr>
            <w:r w:rsidDel="00000000" w:rsidR="00000000" w:rsidRPr="00000000">
              <w:rPr>
                <w:b w:val="1"/>
                <w:sz w:val="20"/>
                <w:szCs w:val="20"/>
                <w:rtl w:val="0"/>
              </w:rPr>
              <w:t xml:space="preserve">Expectation:</w:t>
            </w:r>
            <w:r w:rsidDel="00000000" w:rsidR="00000000" w:rsidRPr="00000000">
              <w:rPr>
                <w:rtl w:val="0"/>
              </w:rPr>
            </w:r>
          </w:p>
        </w:tc>
        <w:tc>
          <w:tcPr>
            <w:shd w:fill="b8cce4" w:val="clear"/>
            <w:vAlign w:val="center"/>
          </w:tcPr>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pacing w:before="2" w:lineRule="auto"/>
              <w:ind w:left="-8" w:right="175" w:firstLine="8"/>
              <w:rPr>
                <w:b w:val="1"/>
                <w:color w:val="000000"/>
                <w:sz w:val="20"/>
                <w:szCs w:val="20"/>
              </w:rPr>
            </w:pPr>
            <w:r w:rsidDel="00000000" w:rsidR="00000000" w:rsidRPr="00000000">
              <w:rPr>
                <w:b w:val="1"/>
                <w:color w:val="000000"/>
                <w:sz w:val="20"/>
                <w:szCs w:val="20"/>
                <w:rtl w:val="0"/>
              </w:rPr>
              <w:t xml:space="preserve">Actions:</w:t>
            </w:r>
          </w:p>
        </w:tc>
        <w:tc>
          <w:tcPr>
            <w:shd w:fill="b8cce4" w:val="clear"/>
            <w:vAlign w:val="center"/>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pacing w:before="2" w:lineRule="auto"/>
              <w:ind w:left="-8" w:right="175" w:firstLine="8"/>
              <w:rPr>
                <w:b w:val="1"/>
                <w:color w:val="000000"/>
                <w:sz w:val="20"/>
                <w:szCs w:val="20"/>
              </w:rPr>
            </w:pPr>
            <w:r w:rsidDel="00000000" w:rsidR="00000000" w:rsidRPr="00000000">
              <w:rPr>
                <w:b w:val="1"/>
                <w:color w:val="000000"/>
                <w:sz w:val="20"/>
                <w:szCs w:val="20"/>
                <w:rtl w:val="0"/>
              </w:rPr>
              <w:t xml:space="preserve">Responsibility:</w:t>
            </w:r>
          </w:p>
        </w:tc>
      </w:tr>
      <w:tr>
        <w:trPr>
          <w:cantSplit w:val="0"/>
          <w:tblHeader w:val="0"/>
        </w:trPr>
        <w:tc>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tabs>
                <w:tab w:val="left" w:pos="459"/>
              </w:tabs>
              <w:ind w:right="137"/>
              <w:jc w:val="both"/>
              <w:rPr>
                <w:sz w:val="20"/>
                <w:szCs w:val="20"/>
              </w:rPr>
            </w:pPr>
            <w:r w:rsidDel="00000000" w:rsidR="00000000" w:rsidRPr="00000000">
              <w:rPr>
                <w:sz w:val="20"/>
                <w:szCs w:val="20"/>
                <w:rtl w:val="0"/>
              </w:rPr>
              <w:t xml:space="preserve">A1</w:t>
            </w:r>
          </w:p>
        </w:tc>
        <w:tc>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tabs>
                <w:tab w:val="left" w:pos="645"/>
              </w:tabs>
              <w:ind w:right="580"/>
              <w:jc w:val="both"/>
              <w:rPr>
                <w:color w:val="000000"/>
                <w:sz w:val="20"/>
                <w:szCs w:val="20"/>
              </w:rPr>
            </w:pPr>
            <w:bookmarkStart w:colFirst="0" w:colLast="0" w:name="_gjdgxs" w:id="0"/>
            <w:bookmarkEnd w:id="0"/>
            <w:r w:rsidDel="00000000" w:rsidR="00000000" w:rsidRPr="00000000">
              <w:rPr>
                <w:sz w:val="20"/>
                <w:szCs w:val="20"/>
                <w:rtl w:val="0"/>
              </w:rPr>
              <w:t xml:space="preserve">The organisation has a clear line of accountability for safeguarding adults, which is reflected within governance arrangements. </w:t>
            </w:r>
            <w:r w:rsidDel="00000000" w:rsidR="00000000" w:rsidRPr="00000000">
              <w:rPr>
                <w:rtl w:val="0"/>
              </w:rPr>
            </w:r>
          </w:p>
        </w:tc>
        <w:tc>
          <w:tcPr/>
          <w:p w:rsidR="00000000" w:rsidDel="00000000" w:rsidP="00000000" w:rsidRDefault="00000000" w:rsidRPr="00000000" w14:paraId="00000011">
            <w:pPr>
              <w:pageBreakBefore w:val="0"/>
              <w:numPr>
                <w:ilvl w:val="0"/>
                <w:numId w:val="12"/>
              </w:numPr>
              <w:pBdr>
                <w:top w:space="0" w:sz="0" w:val="nil"/>
                <w:left w:space="0" w:sz="0" w:val="nil"/>
                <w:bottom w:space="0" w:sz="0" w:val="nil"/>
                <w:right w:space="0" w:sz="0" w:val="nil"/>
                <w:between w:space="0" w:sz="0" w:val="nil"/>
              </w:pBdr>
              <w:ind w:left="356" w:hanging="360"/>
              <w:jc w:val="both"/>
              <w:rPr>
                <w:color w:val="000000"/>
                <w:sz w:val="20"/>
                <w:szCs w:val="20"/>
              </w:rPr>
            </w:pPr>
            <w:r w:rsidDel="00000000" w:rsidR="00000000" w:rsidRPr="00000000">
              <w:rPr>
                <w:color w:val="000000"/>
                <w:sz w:val="20"/>
                <w:szCs w:val="20"/>
                <w:rtl w:val="0"/>
              </w:rPr>
              <w:t xml:space="preserve">Senior management </w:t>
            </w:r>
            <w:r w:rsidDel="00000000" w:rsidR="00000000" w:rsidRPr="00000000">
              <w:rPr>
                <w:sz w:val="20"/>
                <w:szCs w:val="20"/>
                <w:rtl w:val="0"/>
              </w:rPr>
              <w:t xml:space="preserve">has</w:t>
            </w:r>
            <w:r w:rsidDel="00000000" w:rsidR="00000000" w:rsidRPr="00000000">
              <w:rPr>
                <w:color w:val="000000"/>
                <w:sz w:val="20"/>
                <w:szCs w:val="20"/>
                <w:rtl w:val="0"/>
              </w:rPr>
              <w:t xml:space="preserve"> a commitment to safeguarding adults and will retain ultimate responsibility for implementing safeguarding in their organisation.</w:t>
            </w:r>
          </w:p>
          <w:p w:rsidR="00000000" w:rsidDel="00000000" w:rsidP="00000000" w:rsidRDefault="00000000" w:rsidRPr="00000000" w14:paraId="00000012">
            <w:pPr>
              <w:pageBreakBefore w:val="0"/>
              <w:numPr>
                <w:ilvl w:val="0"/>
                <w:numId w:val="12"/>
              </w:numPr>
              <w:pBdr>
                <w:top w:space="0" w:sz="0" w:val="nil"/>
                <w:left w:space="0" w:sz="0" w:val="nil"/>
                <w:bottom w:space="0" w:sz="0" w:val="nil"/>
                <w:right w:space="0" w:sz="0" w:val="nil"/>
                <w:between w:space="0" w:sz="0" w:val="nil"/>
              </w:pBdr>
              <w:ind w:left="356" w:hanging="360"/>
              <w:jc w:val="both"/>
              <w:rPr>
                <w:color w:val="000000"/>
                <w:sz w:val="20"/>
                <w:szCs w:val="20"/>
              </w:rPr>
            </w:pPr>
            <w:r w:rsidDel="00000000" w:rsidR="00000000" w:rsidRPr="00000000">
              <w:rPr>
                <w:color w:val="000000"/>
                <w:sz w:val="20"/>
                <w:szCs w:val="20"/>
                <w:rtl w:val="0"/>
              </w:rPr>
              <w:t xml:space="preserve">A designated safeguarding lead will be responsible for ensuring that any potential safeguarding concerns are appropriately managed and investigated. The Lead will have received up to date training in Adult Safeguarding legislation, and where appropriate, the MCA and other policy areas. </w:t>
            </w:r>
          </w:p>
          <w:p w:rsidR="00000000" w:rsidDel="00000000" w:rsidP="00000000" w:rsidRDefault="00000000" w:rsidRPr="00000000" w14:paraId="00000013">
            <w:pPr>
              <w:pageBreakBefore w:val="0"/>
              <w:numPr>
                <w:ilvl w:val="0"/>
                <w:numId w:val="12"/>
              </w:numPr>
              <w:pBdr>
                <w:top w:space="0" w:sz="0" w:val="nil"/>
                <w:left w:space="0" w:sz="0" w:val="nil"/>
                <w:bottom w:space="0" w:sz="0" w:val="nil"/>
                <w:right w:space="0" w:sz="0" w:val="nil"/>
                <w:between w:space="0" w:sz="0" w:val="nil"/>
              </w:pBdr>
              <w:ind w:left="356" w:hanging="360"/>
              <w:jc w:val="both"/>
              <w:rPr>
                <w:color w:val="000000"/>
                <w:sz w:val="20"/>
                <w:szCs w:val="20"/>
              </w:rPr>
            </w:pPr>
            <w:r w:rsidDel="00000000" w:rsidR="00000000" w:rsidRPr="00000000">
              <w:rPr>
                <w:color w:val="000000"/>
                <w:sz w:val="20"/>
                <w:szCs w:val="20"/>
                <w:rtl w:val="0"/>
              </w:rPr>
              <w:t xml:space="preserve">The senior staff member keeps Senior Managers informed of all issues relevant to safeguarding and promoting wellbeing.  </w:t>
            </w:r>
          </w:p>
        </w:tc>
        <w:tc>
          <w:tcPr>
            <w:vAlign w:val="center"/>
          </w:tcPr>
          <w:p w:rsidR="00000000" w:rsidDel="00000000" w:rsidP="00000000" w:rsidRDefault="00000000" w:rsidRPr="00000000" w14:paraId="00000014">
            <w:pPr>
              <w:pageBreakBefore w:val="0"/>
              <w:numPr>
                <w:ilvl w:val="0"/>
                <w:numId w:val="18"/>
              </w:numPr>
              <w:pBdr>
                <w:top w:space="0" w:sz="0" w:val="nil"/>
                <w:left w:space="0" w:sz="0" w:val="nil"/>
                <w:bottom w:space="0" w:sz="0" w:val="nil"/>
                <w:right w:space="0" w:sz="0" w:val="nil"/>
                <w:between w:space="0" w:sz="0" w:val="nil"/>
              </w:pBdr>
              <w:spacing w:before="2" w:lineRule="auto"/>
              <w:ind w:left="175" w:hanging="219"/>
              <w:rPr>
                <w:color w:val="000000"/>
                <w:sz w:val="20"/>
                <w:szCs w:val="20"/>
              </w:rPr>
            </w:pPr>
            <w:r w:rsidDel="00000000" w:rsidR="00000000" w:rsidRPr="00000000">
              <w:rPr>
                <w:color w:val="000000"/>
                <w:sz w:val="20"/>
                <w:szCs w:val="20"/>
                <w:rtl w:val="0"/>
              </w:rPr>
              <w:t xml:space="preserve">Provider</w:t>
            </w:r>
          </w:p>
          <w:p w:rsidR="00000000" w:rsidDel="00000000" w:rsidP="00000000" w:rsidRDefault="00000000" w:rsidRPr="00000000" w14:paraId="00000015">
            <w:pPr>
              <w:pageBreakBefore w:val="0"/>
              <w:numPr>
                <w:ilvl w:val="0"/>
                <w:numId w:val="18"/>
              </w:numPr>
              <w:pBdr>
                <w:top w:space="0" w:sz="0" w:val="nil"/>
                <w:left w:space="0" w:sz="0" w:val="nil"/>
                <w:bottom w:space="0" w:sz="0" w:val="nil"/>
                <w:right w:space="0" w:sz="0" w:val="nil"/>
                <w:between w:space="0" w:sz="0" w:val="nil"/>
              </w:pBdr>
              <w:ind w:left="175" w:hanging="219"/>
              <w:rPr>
                <w:color w:val="000000"/>
                <w:sz w:val="20"/>
                <w:szCs w:val="20"/>
              </w:rPr>
            </w:pPr>
            <w:r w:rsidDel="00000000" w:rsidR="00000000" w:rsidRPr="00000000">
              <w:rPr>
                <w:color w:val="000000"/>
                <w:sz w:val="20"/>
                <w:szCs w:val="20"/>
                <w:rtl w:val="0"/>
              </w:rPr>
              <w:t xml:space="preserve">Provider </w:t>
            </w:r>
          </w:p>
          <w:p w:rsidR="00000000" w:rsidDel="00000000" w:rsidP="00000000" w:rsidRDefault="00000000" w:rsidRPr="00000000" w14:paraId="00000016">
            <w:pPr>
              <w:pageBreakBefore w:val="0"/>
              <w:numPr>
                <w:ilvl w:val="0"/>
                <w:numId w:val="18"/>
              </w:numPr>
              <w:pBdr>
                <w:top w:space="0" w:sz="0" w:val="nil"/>
                <w:left w:space="0" w:sz="0" w:val="nil"/>
                <w:bottom w:space="0" w:sz="0" w:val="nil"/>
                <w:right w:space="0" w:sz="0" w:val="nil"/>
                <w:between w:space="0" w:sz="0" w:val="nil"/>
              </w:pBdr>
              <w:ind w:left="175" w:hanging="219"/>
              <w:rPr>
                <w:color w:val="000000"/>
                <w:sz w:val="20"/>
                <w:szCs w:val="20"/>
              </w:rPr>
            </w:pPr>
            <w:r w:rsidDel="00000000" w:rsidR="00000000" w:rsidRPr="00000000">
              <w:rPr>
                <w:color w:val="000000"/>
                <w:sz w:val="20"/>
                <w:szCs w:val="20"/>
                <w:rtl w:val="0"/>
              </w:rPr>
              <w:t xml:space="preserve">Provider </w:t>
            </w:r>
          </w:p>
        </w:tc>
      </w:tr>
      <w:tr>
        <w:trPr>
          <w:cantSplit w:val="0"/>
          <w:tblHeader w:val="0"/>
        </w:trPr>
        <w:tc>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tabs>
                <w:tab w:val="left" w:pos="459"/>
              </w:tabs>
              <w:jc w:val="both"/>
              <w:rPr>
                <w:color w:val="000000"/>
                <w:sz w:val="20"/>
                <w:szCs w:val="20"/>
              </w:rPr>
            </w:pPr>
            <w:r w:rsidDel="00000000" w:rsidR="00000000" w:rsidRPr="00000000">
              <w:rPr>
                <w:color w:val="000000"/>
                <w:sz w:val="20"/>
                <w:szCs w:val="20"/>
                <w:rtl w:val="0"/>
              </w:rPr>
              <w:t xml:space="preserve">A2</w:t>
            </w:r>
          </w:p>
        </w:tc>
        <w:tc>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tabs>
                <w:tab w:val="left" w:pos="1076"/>
                <w:tab w:val="left" w:pos="1077"/>
              </w:tabs>
              <w:spacing w:line="242" w:lineRule="auto"/>
              <w:jc w:val="both"/>
              <w:rPr>
                <w:color w:val="000000"/>
                <w:sz w:val="20"/>
                <w:szCs w:val="20"/>
              </w:rPr>
            </w:pPr>
            <w:r w:rsidDel="00000000" w:rsidR="00000000" w:rsidRPr="00000000">
              <w:rPr>
                <w:color w:val="000000"/>
                <w:sz w:val="20"/>
                <w:szCs w:val="20"/>
                <w:rtl w:val="0"/>
              </w:rPr>
              <w:t xml:space="preserve">The organisation complies with legal duties, national and local guidance in respect of adult safeguarding, this includes any relevant City and Hackney Adult Social Care and CHSAB policies. </w:t>
            </w:r>
          </w:p>
        </w:tc>
        <w:tc>
          <w:tcPr/>
          <w:p w:rsidR="00000000" w:rsidDel="00000000" w:rsidP="00000000" w:rsidRDefault="00000000" w:rsidRPr="00000000" w14:paraId="00000019">
            <w:pPr>
              <w:pageBreakBefore w:val="0"/>
              <w:numPr>
                <w:ilvl w:val="0"/>
                <w:numId w:val="13"/>
              </w:numPr>
              <w:pBdr>
                <w:top w:space="0" w:sz="0" w:val="nil"/>
                <w:left w:space="0" w:sz="0" w:val="nil"/>
                <w:bottom w:space="0" w:sz="0" w:val="nil"/>
                <w:right w:space="0" w:sz="0" w:val="nil"/>
                <w:between w:space="0" w:sz="0" w:val="nil"/>
              </w:pBdr>
              <w:spacing w:before="2" w:lineRule="auto"/>
              <w:ind w:left="356" w:right="175" w:hanging="360"/>
              <w:jc w:val="both"/>
              <w:rPr>
                <w:color w:val="000000"/>
                <w:sz w:val="20"/>
                <w:szCs w:val="20"/>
              </w:rPr>
            </w:pPr>
            <w:r w:rsidDel="00000000" w:rsidR="00000000" w:rsidRPr="00000000">
              <w:rPr>
                <w:color w:val="000000"/>
                <w:sz w:val="20"/>
                <w:szCs w:val="20"/>
                <w:rtl w:val="0"/>
              </w:rPr>
              <w:t xml:space="preserve">The organisation will have robust policies and procedures in place to prevent abuse and promote well-being, this includes a Safer Recruitment Policy</w:t>
            </w:r>
          </w:p>
          <w:p w:rsidR="00000000" w:rsidDel="00000000" w:rsidP="00000000" w:rsidRDefault="00000000" w:rsidRPr="00000000" w14:paraId="0000001A">
            <w:pPr>
              <w:pageBreakBefore w:val="0"/>
              <w:numPr>
                <w:ilvl w:val="0"/>
                <w:numId w:val="13"/>
              </w:numPr>
              <w:pBdr>
                <w:top w:space="0" w:sz="0" w:val="nil"/>
                <w:left w:space="0" w:sz="0" w:val="nil"/>
                <w:bottom w:space="0" w:sz="0" w:val="nil"/>
                <w:right w:space="0" w:sz="0" w:val="nil"/>
                <w:between w:space="0" w:sz="0" w:val="nil"/>
              </w:pBdr>
              <w:spacing w:before="2" w:lineRule="auto"/>
              <w:ind w:left="356" w:right="175" w:hanging="360"/>
              <w:jc w:val="both"/>
              <w:rPr>
                <w:color w:val="000000"/>
                <w:sz w:val="20"/>
                <w:szCs w:val="20"/>
              </w:rPr>
            </w:pPr>
            <w:r w:rsidDel="00000000" w:rsidR="00000000" w:rsidRPr="00000000">
              <w:rPr>
                <w:color w:val="000000"/>
                <w:sz w:val="20"/>
                <w:szCs w:val="20"/>
                <w:rtl w:val="0"/>
              </w:rPr>
              <w:t xml:space="preserve">The organisation is Care Act 2014 compliant, and able to evidence how it is implementing any actions allocated to them as set out in their own framework or strategies</w:t>
            </w:r>
          </w:p>
          <w:p w:rsidR="00000000" w:rsidDel="00000000" w:rsidP="00000000" w:rsidRDefault="00000000" w:rsidRPr="00000000" w14:paraId="0000001B">
            <w:pPr>
              <w:pageBreakBefore w:val="0"/>
              <w:numPr>
                <w:ilvl w:val="0"/>
                <w:numId w:val="13"/>
              </w:numPr>
              <w:pBdr>
                <w:top w:space="0" w:sz="0" w:val="nil"/>
                <w:left w:space="0" w:sz="0" w:val="nil"/>
                <w:bottom w:space="0" w:sz="0" w:val="nil"/>
                <w:right w:space="0" w:sz="0" w:val="nil"/>
                <w:between w:space="0" w:sz="0" w:val="nil"/>
              </w:pBdr>
              <w:spacing w:before="2" w:lineRule="auto"/>
              <w:ind w:left="356" w:right="175" w:hanging="360"/>
              <w:jc w:val="both"/>
              <w:rPr>
                <w:color w:val="000000"/>
                <w:sz w:val="20"/>
                <w:szCs w:val="20"/>
              </w:rPr>
            </w:pPr>
            <w:r w:rsidDel="00000000" w:rsidR="00000000" w:rsidRPr="00000000">
              <w:rPr>
                <w:color w:val="000000"/>
                <w:sz w:val="20"/>
                <w:szCs w:val="20"/>
                <w:rtl w:val="0"/>
              </w:rPr>
              <w:t xml:space="preserve">The organisation complies with guidance set out in the London Multi-Agency Adult Safeguarding Policy and Procedures and the Care and Support Statutory Guidance 2016</w:t>
            </w:r>
          </w:p>
          <w:p w:rsidR="00000000" w:rsidDel="00000000" w:rsidP="00000000" w:rsidRDefault="00000000" w:rsidRPr="00000000" w14:paraId="0000001C">
            <w:pPr>
              <w:pageBreakBefore w:val="0"/>
              <w:numPr>
                <w:ilvl w:val="0"/>
                <w:numId w:val="13"/>
              </w:numPr>
              <w:pBdr>
                <w:top w:space="0" w:sz="0" w:val="nil"/>
                <w:left w:space="0" w:sz="0" w:val="nil"/>
                <w:bottom w:space="0" w:sz="0" w:val="nil"/>
                <w:right w:space="0" w:sz="0" w:val="nil"/>
                <w:between w:space="0" w:sz="0" w:val="nil"/>
              </w:pBdr>
              <w:spacing w:before="2" w:lineRule="auto"/>
              <w:ind w:left="356" w:right="175" w:hanging="360"/>
              <w:jc w:val="both"/>
              <w:rPr>
                <w:color w:val="000000"/>
                <w:sz w:val="20"/>
                <w:szCs w:val="20"/>
              </w:rPr>
            </w:pPr>
            <w:r w:rsidDel="00000000" w:rsidR="00000000" w:rsidRPr="00000000">
              <w:rPr>
                <w:color w:val="000000"/>
                <w:sz w:val="20"/>
                <w:szCs w:val="20"/>
                <w:rtl w:val="0"/>
              </w:rPr>
              <w:t xml:space="preserve">The organisation complies with key legislation including:</w:t>
            </w:r>
          </w:p>
          <w:p w:rsidR="00000000" w:rsidDel="00000000" w:rsidP="00000000" w:rsidRDefault="00000000" w:rsidRPr="00000000" w14:paraId="0000001D">
            <w:pPr>
              <w:keepNext w:val="0"/>
              <w:keepLines w:val="0"/>
              <w:pageBreakBefore w:val="0"/>
              <w:widowControl w:val="0"/>
              <w:numPr>
                <w:ilvl w:val="0"/>
                <w:numId w:val="10"/>
              </w:numPr>
              <w:pBdr>
                <w:top w:space="0" w:sz="0" w:val="nil"/>
                <w:left w:space="0" w:sz="0" w:val="nil"/>
                <w:bottom w:space="0" w:sz="0" w:val="nil"/>
                <w:right w:space="0" w:sz="0" w:val="nil"/>
                <w:between w:space="0" w:sz="0" w:val="nil"/>
              </w:pBdr>
              <w:spacing w:after="0" w:before="2" w:line="240" w:lineRule="auto"/>
              <w:ind w:left="708.6614173228338" w:right="175" w:hanging="283.4645669291325"/>
              <w:jc w:val="both"/>
              <w:rPr>
                <w:b w:val="0"/>
                <w:i w:val="0"/>
                <w:smallCaps w:val="0"/>
                <w:strike w:val="0"/>
                <w:color w:val="000000"/>
                <w:sz w:val="22"/>
                <w:szCs w:val="22"/>
                <w:u w:val="none"/>
                <w:vertAlign w:val="baseline"/>
              </w:rPr>
            </w:pPr>
            <w:r w:rsidDel="00000000" w:rsidR="00000000" w:rsidRPr="00000000">
              <w:rPr>
                <w:color w:val="000000"/>
                <w:sz w:val="20"/>
                <w:szCs w:val="20"/>
                <w:rtl w:val="0"/>
              </w:rPr>
              <w:t xml:space="preserve">Mental Capacity Act 2005</w:t>
            </w:r>
          </w:p>
          <w:p w:rsidR="00000000" w:rsidDel="00000000" w:rsidP="00000000" w:rsidRDefault="00000000" w:rsidRPr="00000000" w14:paraId="0000001E">
            <w:pPr>
              <w:keepNext w:val="0"/>
              <w:keepLines w:val="0"/>
              <w:pageBreakBefore w:val="0"/>
              <w:widowControl w:val="0"/>
              <w:numPr>
                <w:ilvl w:val="0"/>
                <w:numId w:val="10"/>
              </w:numPr>
              <w:pBdr>
                <w:top w:space="0" w:sz="0" w:val="nil"/>
                <w:left w:space="0" w:sz="0" w:val="nil"/>
                <w:bottom w:space="0" w:sz="0" w:val="nil"/>
                <w:right w:space="0" w:sz="0" w:val="nil"/>
                <w:between w:space="0" w:sz="0" w:val="nil"/>
              </w:pBdr>
              <w:spacing w:after="0" w:before="0" w:line="240" w:lineRule="auto"/>
              <w:ind w:left="708.6614173228338" w:right="175" w:hanging="283.4645669291325"/>
              <w:jc w:val="both"/>
              <w:rPr>
                <w:b w:val="0"/>
                <w:i w:val="0"/>
                <w:smallCaps w:val="0"/>
                <w:strike w:val="0"/>
                <w:color w:val="000000"/>
                <w:sz w:val="22"/>
                <w:szCs w:val="22"/>
                <w:u w:val="none"/>
                <w:vertAlign w:val="baseline"/>
              </w:rPr>
            </w:pPr>
            <w:r w:rsidDel="00000000" w:rsidR="00000000" w:rsidRPr="00000000">
              <w:rPr>
                <w:color w:val="000000"/>
                <w:sz w:val="20"/>
                <w:szCs w:val="20"/>
                <w:rtl w:val="0"/>
              </w:rPr>
              <w:t xml:space="preserve">Mental Health Act 1983</w:t>
            </w:r>
          </w:p>
          <w:p w:rsidR="00000000" w:rsidDel="00000000" w:rsidP="00000000" w:rsidRDefault="00000000" w:rsidRPr="00000000" w14:paraId="0000001F">
            <w:pPr>
              <w:keepNext w:val="0"/>
              <w:keepLines w:val="0"/>
              <w:pageBreakBefore w:val="0"/>
              <w:widowControl w:val="0"/>
              <w:numPr>
                <w:ilvl w:val="0"/>
                <w:numId w:val="10"/>
              </w:numPr>
              <w:pBdr>
                <w:top w:space="0" w:sz="0" w:val="nil"/>
                <w:left w:space="0" w:sz="0" w:val="nil"/>
                <w:bottom w:space="0" w:sz="0" w:val="nil"/>
                <w:right w:space="0" w:sz="0" w:val="nil"/>
                <w:between w:space="0" w:sz="0" w:val="nil"/>
              </w:pBdr>
              <w:spacing w:after="0" w:before="0" w:line="240" w:lineRule="auto"/>
              <w:ind w:left="708.6614173228338" w:right="175" w:hanging="283.4645669291325"/>
              <w:jc w:val="both"/>
              <w:rPr>
                <w:b w:val="0"/>
                <w:i w:val="0"/>
                <w:smallCaps w:val="0"/>
                <w:strike w:val="0"/>
                <w:color w:val="000000"/>
                <w:sz w:val="22"/>
                <w:szCs w:val="22"/>
                <w:u w:val="none"/>
                <w:vertAlign w:val="baseline"/>
              </w:rPr>
            </w:pPr>
            <w:r w:rsidDel="00000000" w:rsidR="00000000" w:rsidRPr="00000000">
              <w:rPr>
                <w:color w:val="000000"/>
                <w:sz w:val="20"/>
                <w:szCs w:val="20"/>
                <w:rtl w:val="0"/>
              </w:rPr>
              <w:t xml:space="preserve">Human Rights Act 1998</w:t>
            </w:r>
          </w:p>
          <w:p w:rsidR="00000000" w:rsidDel="00000000" w:rsidP="00000000" w:rsidRDefault="00000000" w:rsidRPr="00000000" w14:paraId="00000020">
            <w:pPr>
              <w:keepNext w:val="0"/>
              <w:keepLines w:val="0"/>
              <w:pageBreakBefore w:val="0"/>
              <w:widowControl w:val="0"/>
              <w:numPr>
                <w:ilvl w:val="0"/>
                <w:numId w:val="10"/>
              </w:numPr>
              <w:pBdr>
                <w:top w:space="0" w:sz="0" w:val="nil"/>
                <w:left w:space="0" w:sz="0" w:val="nil"/>
                <w:bottom w:space="0" w:sz="0" w:val="nil"/>
                <w:right w:space="0" w:sz="0" w:val="nil"/>
                <w:between w:space="0" w:sz="0" w:val="nil"/>
              </w:pBdr>
              <w:spacing w:after="0" w:before="0" w:line="240" w:lineRule="auto"/>
              <w:ind w:left="708.6614173228338" w:right="175" w:hanging="283.4645669291325"/>
              <w:jc w:val="both"/>
              <w:rPr>
                <w:b w:val="0"/>
                <w:i w:val="0"/>
                <w:smallCaps w:val="0"/>
                <w:strike w:val="0"/>
                <w:color w:val="000000"/>
                <w:sz w:val="22"/>
                <w:szCs w:val="22"/>
                <w:u w:val="none"/>
                <w:vertAlign w:val="baseline"/>
              </w:rPr>
            </w:pPr>
            <w:r w:rsidDel="00000000" w:rsidR="00000000" w:rsidRPr="00000000">
              <w:rPr>
                <w:color w:val="000000"/>
                <w:sz w:val="20"/>
                <w:szCs w:val="20"/>
                <w:rtl w:val="0"/>
              </w:rPr>
              <w:t xml:space="preserve">General Data Protection Rules</w:t>
            </w:r>
          </w:p>
        </w:tc>
        <w:tc>
          <w:tcPr>
            <w:vAlign w:val="center"/>
          </w:tcPr>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pacing w:before="2" w:lineRule="auto"/>
              <w:ind w:left="175" w:hanging="219"/>
              <w:rPr>
                <w:color w:val="000000"/>
                <w:sz w:val="20"/>
                <w:szCs w:val="20"/>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pacing w:before="2" w:lineRule="auto"/>
              <w:ind w:left="175" w:hanging="219"/>
              <w:rPr>
                <w:sz w:val="20"/>
                <w:szCs w:val="20"/>
              </w:rPr>
            </w:pPr>
            <w:r w:rsidDel="00000000" w:rsidR="00000000" w:rsidRPr="00000000">
              <w:rPr>
                <w:rtl w:val="0"/>
              </w:rPr>
            </w:r>
          </w:p>
          <w:p w:rsidR="00000000" w:rsidDel="00000000" w:rsidP="00000000" w:rsidRDefault="00000000" w:rsidRPr="00000000" w14:paraId="00000023">
            <w:pPr>
              <w:pageBreakBefore w:val="0"/>
              <w:numPr>
                <w:ilvl w:val="0"/>
                <w:numId w:val="4"/>
              </w:numPr>
              <w:pBdr>
                <w:top w:space="0" w:sz="0" w:val="nil"/>
                <w:left w:space="0" w:sz="0" w:val="nil"/>
                <w:bottom w:space="0" w:sz="0" w:val="nil"/>
                <w:right w:space="0" w:sz="0" w:val="nil"/>
                <w:between w:space="0" w:sz="0" w:val="nil"/>
              </w:pBdr>
              <w:spacing w:before="2" w:lineRule="auto"/>
              <w:ind w:left="175" w:hanging="219"/>
              <w:rPr>
                <w:color w:val="000000"/>
                <w:sz w:val="20"/>
                <w:szCs w:val="20"/>
              </w:rPr>
            </w:pPr>
            <w:r w:rsidDel="00000000" w:rsidR="00000000" w:rsidRPr="00000000">
              <w:rPr>
                <w:color w:val="000000"/>
                <w:sz w:val="20"/>
                <w:szCs w:val="20"/>
                <w:rtl w:val="0"/>
              </w:rPr>
              <w:t xml:space="preserve">Provider</w:t>
            </w:r>
          </w:p>
          <w:p w:rsidR="00000000" w:rsidDel="00000000" w:rsidP="00000000" w:rsidRDefault="00000000" w:rsidRPr="00000000" w14:paraId="00000024">
            <w:pPr>
              <w:pageBreakBefore w:val="0"/>
              <w:numPr>
                <w:ilvl w:val="0"/>
                <w:numId w:val="4"/>
              </w:numPr>
              <w:pBdr>
                <w:top w:space="0" w:sz="0" w:val="nil"/>
                <w:left w:space="0" w:sz="0" w:val="nil"/>
                <w:bottom w:space="0" w:sz="0" w:val="nil"/>
                <w:right w:space="0" w:sz="0" w:val="nil"/>
                <w:between w:space="0" w:sz="0" w:val="nil"/>
              </w:pBdr>
              <w:ind w:left="175" w:hanging="219"/>
              <w:rPr>
                <w:color w:val="000000"/>
                <w:sz w:val="20"/>
                <w:szCs w:val="20"/>
              </w:rPr>
            </w:pPr>
            <w:r w:rsidDel="00000000" w:rsidR="00000000" w:rsidRPr="00000000">
              <w:rPr>
                <w:color w:val="000000"/>
                <w:sz w:val="20"/>
                <w:szCs w:val="20"/>
                <w:rtl w:val="0"/>
              </w:rPr>
              <w:t xml:space="preserve">Provider</w:t>
            </w:r>
          </w:p>
          <w:p w:rsidR="00000000" w:rsidDel="00000000" w:rsidP="00000000" w:rsidRDefault="00000000" w:rsidRPr="00000000" w14:paraId="00000025">
            <w:pPr>
              <w:pageBreakBefore w:val="0"/>
              <w:numPr>
                <w:ilvl w:val="0"/>
                <w:numId w:val="4"/>
              </w:numPr>
              <w:pBdr>
                <w:top w:space="0" w:sz="0" w:val="nil"/>
                <w:left w:space="0" w:sz="0" w:val="nil"/>
                <w:bottom w:space="0" w:sz="0" w:val="nil"/>
                <w:right w:space="0" w:sz="0" w:val="nil"/>
                <w:between w:space="0" w:sz="0" w:val="nil"/>
              </w:pBdr>
              <w:ind w:left="175" w:hanging="219"/>
              <w:rPr>
                <w:color w:val="000000"/>
                <w:sz w:val="20"/>
                <w:szCs w:val="20"/>
              </w:rPr>
            </w:pPr>
            <w:r w:rsidDel="00000000" w:rsidR="00000000" w:rsidRPr="00000000">
              <w:rPr>
                <w:color w:val="000000"/>
                <w:sz w:val="20"/>
                <w:szCs w:val="20"/>
                <w:rtl w:val="0"/>
              </w:rPr>
              <w:t xml:space="preserve">Provider</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pacing w:before="2" w:lineRule="auto"/>
              <w:ind w:left="175" w:hanging="219"/>
              <w:rPr>
                <w:sz w:val="20"/>
                <w:szCs w:val="20"/>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pacing w:before="2" w:lineRule="auto"/>
              <w:ind w:left="175" w:hanging="219"/>
              <w:rPr>
                <w:b w:val="1"/>
                <w:sz w:val="20"/>
                <w:szCs w:val="20"/>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pacing w:before="2" w:lineRule="auto"/>
              <w:ind w:left="175" w:hanging="219"/>
              <w:rPr>
                <w:b w:val="1"/>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tabs>
                <w:tab w:val="left" w:pos="459"/>
              </w:tabs>
              <w:ind w:right="315"/>
              <w:jc w:val="both"/>
              <w:rPr>
                <w:color w:val="000000"/>
                <w:sz w:val="20"/>
                <w:szCs w:val="20"/>
              </w:rPr>
            </w:pPr>
            <w:r w:rsidDel="00000000" w:rsidR="00000000" w:rsidRPr="00000000">
              <w:rPr>
                <w:color w:val="000000"/>
                <w:sz w:val="20"/>
                <w:szCs w:val="20"/>
                <w:rtl w:val="0"/>
              </w:rPr>
              <w:t xml:space="preserve">A3</w:t>
            </w:r>
          </w:p>
        </w:tc>
        <w:tc>
          <w:tcPr/>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tabs>
                <w:tab w:val="left" w:pos="640"/>
              </w:tabs>
              <w:ind w:right="578"/>
              <w:jc w:val="both"/>
              <w:rPr>
                <w:color w:val="000000"/>
                <w:sz w:val="20"/>
                <w:szCs w:val="20"/>
              </w:rPr>
            </w:pPr>
            <w:r w:rsidDel="00000000" w:rsidR="00000000" w:rsidRPr="00000000">
              <w:rPr>
                <w:color w:val="000000"/>
                <w:sz w:val="20"/>
                <w:szCs w:val="20"/>
                <w:rtl w:val="0"/>
              </w:rPr>
              <w:t xml:space="preserve">There is demonstrable commitment to Safeguarding Adults within the organisation. </w:t>
            </w:r>
          </w:p>
        </w:tc>
        <w:tc>
          <w:tcPr/>
          <w:p w:rsidR="00000000" w:rsidDel="00000000" w:rsidP="00000000" w:rsidRDefault="00000000" w:rsidRPr="00000000" w14:paraId="0000002B">
            <w:pPr>
              <w:pageBreakBefore w:val="0"/>
              <w:numPr>
                <w:ilvl w:val="0"/>
                <w:numId w:val="2"/>
              </w:numPr>
              <w:pBdr>
                <w:top w:space="0" w:sz="0" w:val="nil"/>
                <w:left w:space="0" w:sz="0" w:val="nil"/>
                <w:bottom w:space="0" w:sz="0" w:val="nil"/>
                <w:right w:space="0" w:sz="0" w:val="nil"/>
                <w:between w:space="0" w:sz="0" w:val="nil"/>
              </w:pBdr>
              <w:ind w:left="356" w:hanging="360"/>
              <w:jc w:val="both"/>
              <w:rPr>
                <w:color w:val="000000"/>
                <w:sz w:val="20"/>
                <w:szCs w:val="20"/>
              </w:rPr>
            </w:pPr>
            <w:r w:rsidDel="00000000" w:rsidR="00000000" w:rsidRPr="00000000">
              <w:rPr>
                <w:color w:val="000000"/>
                <w:sz w:val="20"/>
                <w:szCs w:val="20"/>
                <w:rtl w:val="0"/>
              </w:rPr>
              <w:t xml:space="preserve">There is an organisational culture such that all staff are aware of their personal responsibility to report concerns and to ensure that safeguarding issues are identified and resolved proactively </w:t>
            </w:r>
          </w:p>
          <w:p w:rsidR="00000000" w:rsidDel="00000000" w:rsidP="00000000" w:rsidRDefault="00000000" w:rsidRPr="00000000" w14:paraId="0000002C">
            <w:pPr>
              <w:pageBreakBefore w:val="0"/>
              <w:numPr>
                <w:ilvl w:val="0"/>
                <w:numId w:val="2"/>
              </w:numPr>
              <w:pBdr>
                <w:top w:space="0" w:sz="0" w:val="nil"/>
                <w:left w:space="0" w:sz="0" w:val="nil"/>
                <w:bottom w:space="0" w:sz="0" w:val="nil"/>
                <w:right w:space="0" w:sz="0" w:val="nil"/>
                <w:between w:space="0" w:sz="0" w:val="nil"/>
              </w:pBdr>
              <w:ind w:left="356" w:hanging="360"/>
              <w:jc w:val="both"/>
              <w:rPr>
                <w:color w:val="000000"/>
                <w:sz w:val="20"/>
                <w:szCs w:val="20"/>
              </w:rPr>
            </w:pPr>
            <w:r w:rsidDel="00000000" w:rsidR="00000000" w:rsidRPr="00000000">
              <w:rPr>
                <w:color w:val="000000"/>
                <w:sz w:val="20"/>
                <w:szCs w:val="20"/>
                <w:rtl w:val="0"/>
              </w:rPr>
              <w:t xml:space="preserve">The organisation recognises safeguarding as integral to quality and best practice and the relevant connections are made at all levels between related issues such as dignity in care; equality; balancing choice and safety. </w:t>
            </w:r>
            <w:r w:rsidDel="00000000" w:rsidR="00000000" w:rsidRPr="00000000">
              <w:rPr>
                <w:rtl w:val="0"/>
              </w:rPr>
            </w:r>
          </w:p>
          <w:p w:rsidR="00000000" w:rsidDel="00000000" w:rsidP="00000000" w:rsidRDefault="00000000" w:rsidRPr="00000000" w14:paraId="0000002D">
            <w:pPr>
              <w:pageBreakBefore w:val="0"/>
              <w:numPr>
                <w:ilvl w:val="0"/>
                <w:numId w:val="2"/>
              </w:numPr>
              <w:pBdr>
                <w:top w:space="0" w:sz="0" w:val="nil"/>
                <w:left w:space="0" w:sz="0" w:val="nil"/>
                <w:bottom w:space="0" w:sz="0" w:val="nil"/>
                <w:right w:space="0" w:sz="0" w:val="nil"/>
                <w:between w:space="0" w:sz="0" w:val="nil"/>
              </w:pBdr>
              <w:ind w:left="356" w:hanging="360"/>
              <w:jc w:val="both"/>
              <w:rPr>
                <w:color w:val="000000"/>
                <w:sz w:val="20"/>
                <w:szCs w:val="20"/>
              </w:rPr>
            </w:pPr>
            <w:r w:rsidDel="00000000" w:rsidR="00000000" w:rsidRPr="00000000">
              <w:rPr>
                <w:color w:val="000000"/>
                <w:sz w:val="20"/>
                <w:szCs w:val="20"/>
                <w:rtl w:val="0"/>
              </w:rPr>
              <w:t xml:space="preserve">The organisation complies with any Safeguarding Adult Reviews that may relate to their service.    </w:t>
            </w:r>
            <w:r w:rsidDel="00000000" w:rsidR="00000000" w:rsidRPr="00000000">
              <w:rPr>
                <w:rtl w:val="0"/>
              </w:rPr>
            </w:r>
          </w:p>
        </w:tc>
        <w:tc>
          <w:tcPr>
            <w:vAlign w:val="center"/>
          </w:tcPr>
          <w:p w:rsidR="00000000" w:rsidDel="00000000" w:rsidP="00000000" w:rsidRDefault="00000000" w:rsidRPr="00000000" w14:paraId="0000002E">
            <w:pPr>
              <w:pageBreakBefore w:val="0"/>
              <w:numPr>
                <w:ilvl w:val="1"/>
                <w:numId w:val="2"/>
              </w:numPr>
              <w:pBdr>
                <w:top w:space="0" w:sz="0" w:val="nil"/>
                <w:left w:space="0" w:sz="0" w:val="nil"/>
                <w:bottom w:space="0" w:sz="0" w:val="nil"/>
                <w:right w:space="0" w:sz="0" w:val="nil"/>
                <w:between w:space="0" w:sz="0" w:val="nil"/>
              </w:pBdr>
              <w:spacing w:before="2" w:lineRule="auto"/>
              <w:ind w:left="175" w:hanging="219"/>
              <w:rPr>
                <w:color w:val="000000"/>
                <w:sz w:val="20"/>
                <w:szCs w:val="20"/>
              </w:rPr>
            </w:pPr>
            <w:r w:rsidDel="00000000" w:rsidR="00000000" w:rsidRPr="00000000">
              <w:rPr>
                <w:color w:val="000000"/>
                <w:sz w:val="20"/>
                <w:szCs w:val="20"/>
                <w:rtl w:val="0"/>
              </w:rPr>
              <w:t xml:space="preserve">Provider</w:t>
            </w:r>
          </w:p>
          <w:p w:rsidR="00000000" w:rsidDel="00000000" w:rsidP="00000000" w:rsidRDefault="00000000" w:rsidRPr="00000000" w14:paraId="0000002F">
            <w:pPr>
              <w:pageBreakBefore w:val="0"/>
              <w:numPr>
                <w:ilvl w:val="1"/>
                <w:numId w:val="2"/>
              </w:numPr>
              <w:pBdr>
                <w:top w:space="0" w:sz="0" w:val="nil"/>
                <w:left w:space="0" w:sz="0" w:val="nil"/>
                <w:bottom w:space="0" w:sz="0" w:val="nil"/>
                <w:right w:space="0" w:sz="0" w:val="nil"/>
                <w:between w:space="0" w:sz="0" w:val="nil"/>
              </w:pBdr>
              <w:ind w:left="175" w:hanging="219"/>
              <w:rPr>
                <w:color w:val="000000"/>
                <w:sz w:val="20"/>
                <w:szCs w:val="20"/>
              </w:rPr>
            </w:pPr>
            <w:r w:rsidDel="00000000" w:rsidR="00000000" w:rsidRPr="00000000">
              <w:rPr>
                <w:color w:val="000000"/>
                <w:sz w:val="20"/>
                <w:szCs w:val="20"/>
                <w:rtl w:val="0"/>
              </w:rPr>
              <w:t xml:space="preserve">Provider</w:t>
            </w:r>
          </w:p>
          <w:p w:rsidR="00000000" w:rsidDel="00000000" w:rsidP="00000000" w:rsidRDefault="00000000" w:rsidRPr="00000000" w14:paraId="00000030">
            <w:pPr>
              <w:pageBreakBefore w:val="0"/>
              <w:numPr>
                <w:ilvl w:val="1"/>
                <w:numId w:val="2"/>
              </w:numPr>
              <w:pBdr>
                <w:top w:space="0" w:sz="0" w:val="nil"/>
                <w:left w:space="0" w:sz="0" w:val="nil"/>
                <w:bottom w:space="0" w:sz="0" w:val="nil"/>
                <w:right w:space="0" w:sz="0" w:val="nil"/>
                <w:between w:space="0" w:sz="0" w:val="nil"/>
              </w:pBdr>
              <w:ind w:left="175" w:hanging="219"/>
              <w:rPr>
                <w:color w:val="000000"/>
                <w:sz w:val="20"/>
                <w:szCs w:val="20"/>
              </w:rPr>
            </w:pPr>
            <w:r w:rsidDel="00000000" w:rsidR="00000000" w:rsidRPr="00000000">
              <w:rPr>
                <w:color w:val="000000"/>
                <w:sz w:val="20"/>
                <w:szCs w:val="20"/>
                <w:rtl w:val="0"/>
              </w:rPr>
              <w:t xml:space="preserve">Provider </w:t>
            </w:r>
            <w:r w:rsidDel="00000000" w:rsidR="00000000" w:rsidRPr="00000000">
              <w:rPr>
                <w:sz w:val="20"/>
                <w:szCs w:val="20"/>
                <w:rtl w:val="0"/>
              </w:rPr>
              <w:t xml:space="preserve">(</w:t>
            </w:r>
            <w:r w:rsidDel="00000000" w:rsidR="00000000" w:rsidRPr="00000000">
              <w:rPr>
                <w:color w:val="000000"/>
                <w:sz w:val="20"/>
                <w:szCs w:val="20"/>
                <w:rtl w:val="0"/>
              </w:rPr>
              <w:t xml:space="preserve">LB Hackney input)</w:t>
            </w:r>
          </w:p>
        </w:tc>
      </w:tr>
      <w:tr>
        <w:trPr>
          <w:cantSplit w:val="0"/>
          <w:tblHeader w:val="0"/>
        </w:trPr>
        <w:tc>
          <w:tcPr/>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tabs>
                <w:tab w:val="left" w:pos="459"/>
              </w:tabs>
              <w:spacing w:before="1" w:lineRule="auto"/>
              <w:ind w:right="315"/>
              <w:jc w:val="both"/>
              <w:rPr>
                <w:color w:val="000000"/>
                <w:sz w:val="20"/>
                <w:szCs w:val="20"/>
              </w:rPr>
            </w:pPr>
            <w:r w:rsidDel="00000000" w:rsidR="00000000" w:rsidRPr="00000000">
              <w:rPr>
                <w:sz w:val="20"/>
                <w:szCs w:val="20"/>
                <w:rtl w:val="0"/>
              </w:rPr>
              <w:t xml:space="preserve">A4</w:t>
            </w:r>
            <w:r w:rsidDel="00000000" w:rsidR="00000000" w:rsidRPr="00000000">
              <w:rPr>
                <w:rtl w:val="0"/>
              </w:rPr>
            </w:r>
          </w:p>
        </w:tc>
        <w:tc>
          <w:tcPr/>
          <w:p w:rsidR="00000000" w:rsidDel="00000000" w:rsidP="00000000" w:rsidRDefault="00000000" w:rsidRPr="00000000" w14:paraId="00000032">
            <w:pPr>
              <w:pageBreakBefore w:val="0"/>
              <w:tabs>
                <w:tab w:val="left" w:pos="640"/>
              </w:tabs>
              <w:spacing w:before="2" w:lineRule="auto"/>
              <w:ind w:left="34"/>
              <w:rPr>
                <w:sz w:val="20"/>
                <w:szCs w:val="20"/>
              </w:rPr>
            </w:pPr>
            <w:r w:rsidDel="00000000" w:rsidR="00000000" w:rsidRPr="00000000">
              <w:rPr>
                <w:sz w:val="20"/>
                <w:szCs w:val="20"/>
                <w:rtl w:val="0"/>
              </w:rPr>
              <w:t xml:space="preserve">The organisation takes a broad view of what constitutes abuse and demonstrates awareness of statutory duty to report; evidence of learning and engagement with concerns/issues established as being included under the safeguarding remit in the Care and Support statutory guidance.</w:t>
            </w:r>
          </w:p>
        </w:tc>
        <w:tc>
          <w:tcPr/>
          <w:p w:rsidR="00000000" w:rsidDel="00000000" w:rsidP="00000000" w:rsidRDefault="00000000" w:rsidRPr="00000000" w14:paraId="00000033">
            <w:pPr>
              <w:pageBreakBefore w:val="0"/>
              <w:numPr>
                <w:ilvl w:val="0"/>
                <w:numId w:val="11"/>
              </w:numPr>
              <w:ind w:left="356"/>
              <w:rPr>
                <w:sz w:val="20"/>
                <w:szCs w:val="20"/>
              </w:rPr>
            </w:pPr>
            <w:r w:rsidDel="00000000" w:rsidR="00000000" w:rsidRPr="00000000">
              <w:rPr>
                <w:sz w:val="20"/>
                <w:szCs w:val="20"/>
                <w:rtl w:val="0"/>
              </w:rPr>
              <w:t xml:space="preserve">Demonstrates awareness of where stat duty to report, such as FGM, prevent, and modern slavery</w:t>
            </w:r>
          </w:p>
          <w:p w:rsidR="00000000" w:rsidDel="00000000" w:rsidP="00000000" w:rsidRDefault="00000000" w:rsidRPr="00000000" w14:paraId="00000034">
            <w:pPr>
              <w:pageBreakBefore w:val="0"/>
              <w:numPr>
                <w:ilvl w:val="0"/>
                <w:numId w:val="11"/>
              </w:numPr>
              <w:ind w:left="356"/>
              <w:rPr>
                <w:sz w:val="20"/>
                <w:szCs w:val="20"/>
              </w:rPr>
            </w:pPr>
            <w:r w:rsidDel="00000000" w:rsidR="00000000" w:rsidRPr="00000000">
              <w:rPr>
                <w:sz w:val="20"/>
                <w:szCs w:val="20"/>
                <w:rtl w:val="0"/>
              </w:rPr>
              <w:t xml:space="preserve">Types of abuse reflected in organisations policy or local practice guidance</w:t>
            </w:r>
          </w:p>
          <w:p w:rsidR="00000000" w:rsidDel="00000000" w:rsidP="00000000" w:rsidRDefault="00000000" w:rsidRPr="00000000" w14:paraId="00000035">
            <w:pPr>
              <w:pageBreakBefore w:val="0"/>
              <w:numPr>
                <w:ilvl w:val="0"/>
                <w:numId w:val="11"/>
              </w:numPr>
              <w:ind w:left="356" w:hanging="360"/>
              <w:rPr>
                <w:sz w:val="20"/>
                <w:szCs w:val="20"/>
              </w:rPr>
            </w:pPr>
            <w:r w:rsidDel="00000000" w:rsidR="00000000" w:rsidRPr="00000000">
              <w:rPr>
                <w:sz w:val="20"/>
                <w:szCs w:val="20"/>
                <w:rtl w:val="0"/>
              </w:rPr>
              <w:t xml:space="preserve">Organisation can demonstrate that it takes steps to prevent abuse and neglect taking place</w:t>
            </w:r>
          </w:p>
        </w:tc>
        <w:tc>
          <w:tcPr>
            <w:vAlign w:val="center"/>
          </w:tcPr>
          <w:p w:rsidR="00000000" w:rsidDel="00000000" w:rsidP="00000000" w:rsidRDefault="00000000" w:rsidRPr="00000000" w14:paraId="00000036">
            <w:pPr>
              <w:pageBreakBefore w:val="0"/>
              <w:numPr>
                <w:ilvl w:val="1"/>
                <w:numId w:val="11"/>
              </w:numPr>
              <w:spacing w:before="2" w:lineRule="auto"/>
              <w:ind w:left="176" w:hanging="230"/>
              <w:rPr>
                <w:sz w:val="20"/>
                <w:szCs w:val="20"/>
              </w:rPr>
            </w:pPr>
            <w:r w:rsidDel="00000000" w:rsidR="00000000" w:rsidRPr="00000000">
              <w:rPr>
                <w:sz w:val="20"/>
                <w:szCs w:val="20"/>
                <w:rtl w:val="0"/>
              </w:rPr>
              <w:t xml:space="preserve">Provider</w:t>
            </w:r>
          </w:p>
          <w:p w:rsidR="00000000" w:rsidDel="00000000" w:rsidP="00000000" w:rsidRDefault="00000000" w:rsidRPr="00000000" w14:paraId="00000037">
            <w:pPr>
              <w:pageBreakBefore w:val="0"/>
              <w:numPr>
                <w:ilvl w:val="1"/>
                <w:numId w:val="11"/>
              </w:numPr>
              <w:ind w:left="176" w:hanging="230"/>
              <w:rPr>
                <w:sz w:val="20"/>
                <w:szCs w:val="20"/>
              </w:rPr>
            </w:pPr>
            <w:r w:rsidDel="00000000" w:rsidR="00000000" w:rsidRPr="00000000">
              <w:rPr>
                <w:sz w:val="20"/>
                <w:szCs w:val="20"/>
                <w:rtl w:val="0"/>
              </w:rPr>
              <w:t xml:space="preserve">Provider (LB Hackney input)</w:t>
            </w:r>
          </w:p>
          <w:p w:rsidR="00000000" w:rsidDel="00000000" w:rsidP="00000000" w:rsidRDefault="00000000" w:rsidRPr="00000000" w14:paraId="00000038">
            <w:pPr>
              <w:pageBreakBefore w:val="0"/>
              <w:numPr>
                <w:ilvl w:val="1"/>
                <w:numId w:val="11"/>
              </w:numPr>
              <w:ind w:left="176" w:hanging="230"/>
              <w:rPr>
                <w:b w:val="1"/>
                <w:sz w:val="20"/>
                <w:szCs w:val="20"/>
              </w:rPr>
            </w:pPr>
            <w:r w:rsidDel="00000000" w:rsidR="00000000" w:rsidRPr="00000000">
              <w:rPr>
                <w:sz w:val="20"/>
                <w:szCs w:val="20"/>
                <w:rtl w:val="0"/>
              </w:rPr>
              <w:t xml:space="preserve">Provider</w:t>
            </w:r>
            <w:r w:rsidDel="00000000" w:rsidR="00000000" w:rsidRPr="00000000">
              <w:rPr>
                <w:rtl w:val="0"/>
              </w:rPr>
            </w:r>
          </w:p>
        </w:tc>
      </w:tr>
      <w:tr>
        <w:trPr>
          <w:cantSplit w:val="0"/>
          <w:tblHeader w:val="0"/>
        </w:trPr>
        <w:tc>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tabs>
                <w:tab w:val="left" w:pos="459"/>
              </w:tabs>
              <w:spacing w:before="1" w:lineRule="auto"/>
              <w:ind w:right="315"/>
              <w:jc w:val="both"/>
              <w:rPr>
                <w:color w:val="000000"/>
                <w:sz w:val="20"/>
                <w:szCs w:val="20"/>
              </w:rPr>
            </w:pPr>
            <w:r w:rsidDel="00000000" w:rsidR="00000000" w:rsidRPr="00000000">
              <w:rPr>
                <w:sz w:val="20"/>
                <w:szCs w:val="20"/>
                <w:rtl w:val="0"/>
              </w:rPr>
              <w:t xml:space="preserve">A5</w:t>
            </w:r>
            <w:r w:rsidDel="00000000" w:rsidR="00000000" w:rsidRPr="00000000">
              <w:rPr>
                <w:rtl w:val="0"/>
              </w:rPr>
            </w:r>
          </w:p>
        </w:tc>
        <w:tc>
          <w:tcPr/>
          <w:p w:rsidR="00000000" w:rsidDel="00000000" w:rsidP="00000000" w:rsidRDefault="00000000" w:rsidRPr="00000000" w14:paraId="0000003A">
            <w:pPr>
              <w:pageBreakBefore w:val="0"/>
              <w:tabs>
                <w:tab w:val="left" w:pos="141"/>
              </w:tabs>
              <w:spacing w:before="2" w:lineRule="auto"/>
              <w:ind w:left="141"/>
              <w:rPr>
                <w:sz w:val="20"/>
                <w:szCs w:val="20"/>
              </w:rPr>
            </w:pPr>
            <w:r w:rsidDel="00000000" w:rsidR="00000000" w:rsidRPr="00000000">
              <w:rPr>
                <w:sz w:val="20"/>
                <w:szCs w:val="20"/>
                <w:rtl w:val="0"/>
              </w:rPr>
              <w:t xml:space="preserve">The principle of Making Safeguarding Personal is at the heart of the organisation’s practice. </w:t>
            </w:r>
            <w:r w:rsidDel="00000000" w:rsidR="00000000" w:rsidRPr="00000000">
              <w:rPr>
                <w:sz w:val="20"/>
                <w:szCs w:val="20"/>
                <w:rtl w:val="0"/>
              </w:rPr>
              <w:t xml:space="preserve"> This means maximizing well-being, dignity, choice, control and inclusion and protecting an individual's human rights.</w:t>
            </w:r>
          </w:p>
        </w:tc>
        <w:tc>
          <w:tcPr/>
          <w:p w:rsidR="00000000" w:rsidDel="00000000" w:rsidP="00000000" w:rsidRDefault="00000000" w:rsidRPr="00000000" w14:paraId="0000003B">
            <w:pPr>
              <w:pageBreakBefore w:val="0"/>
              <w:widowControl w:val="1"/>
              <w:numPr>
                <w:ilvl w:val="0"/>
                <w:numId w:val="15"/>
              </w:numPr>
              <w:ind w:left="356" w:hanging="334"/>
              <w:rPr>
                <w:sz w:val="20"/>
                <w:szCs w:val="20"/>
              </w:rPr>
            </w:pPr>
            <w:r w:rsidDel="00000000" w:rsidR="00000000" w:rsidRPr="00000000">
              <w:rPr>
                <w:sz w:val="20"/>
                <w:szCs w:val="20"/>
                <w:rtl w:val="0"/>
              </w:rPr>
              <w:t xml:space="preserve">Person-led and outcome-focused practice in safeguarding is demonstrated.</w:t>
            </w:r>
            <w:r w:rsidDel="00000000" w:rsidR="00000000" w:rsidRPr="00000000">
              <w:rPr>
                <w:rtl w:val="0"/>
              </w:rPr>
            </w:r>
          </w:p>
          <w:p w:rsidR="00000000" w:rsidDel="00000000" w:rsidP="00000000" w:rsidRDefault="00000000" w:rsidRPr="00000000" w14:paraId="0000003C">
            <w:pPr>
              <w:pageBreakBefore w:val="0"/>
              <w:widowControl w:val="1"/>
              <w:numPr>
                <w:ilvl w:val="0"/>
                <w:numId w:val="15"/>
              </w:numPr>
              <w:ind w:left="356" w:hanging="334"/>
              <w:rPr>
                <w:sz w:val="20"/>
                <w:szCs w:val="20"/>
              </w:rPr>
            </w:pPr>
            <w:r w:rsidDel="00000000" w:rsidR="00000000" w:rsidRPr="00000000">
              <w:rPr>
                <w:sz w:val="20"/>
                <w:szCs w:val="20"/>
                <w:rtl w:val="0"/>
              </w:rPr>
              <w:t xml:space="preserve">Adults are sought consent to safeguarding and their views on next steps</w:t>
            </w:r>
            <w:r w:rsidDel="00000000" w:rsidR="00000000" w:rsidRPr="00000000">
              <w:rPr>
                <w:rtl w:val="0"/>
              </w:rPr>
            </w:r>
          </w:p>
          <w:p w:rsidR="00000000" w:rsidDel="00000000" w:rsidP="00000000" w:rsidRDefault="00000000" w:rsidRPr="00000000" w14:paraId="0000003D">
            <w:pPr>
              <w:pageBreakBefore w:val="0"/>
              <w:widowControl w:val="1"/>
              <w:numPr>
                <w:ilvl w:val="0"/>
                <w:numId w:val="15"/>
              </w:numPr>
              <w:ind w:left="356" w:hanging="334"/>
              <w:rPr>
                <w:sz w:val="20"/>
                <w:szCs w:val="20"/>
              </w:rPr>
            </w:pPr>
            <w:r w:rsidDel="00000000" w:rsidR="00000000" w:rsidRPr="00000000">
              <w:rPr>
                <w:sz w:val="20"/>
                <w:szCs w:val="20"/>
                <w:rtl w:val="0"/>
              </w:rPr>
              <w:t xml:space="preserve">Outcomes are identified to steer an enquiry</w:t>
            </w:r>
            <w:r w:rsidDel="00000000" w:rsidR="00000000" w:rsidRPr="00000000">
              <w:rPr>
                <w:rtl w:val="0"/>
              </w:rPr>
            </w:r>
          </w:p>
          <w:p w:rsidR="00000000" w:rsidDel="00000000" w:rsidP="00000000" w:rsidRDefault="00000000" w:rsidRPr="00000000" w14:paraId="0000003E">
            <w:pPr>
              <w:pageBreakBefore w:val="0"/>
              <w:widowControl w:val="1"/>
              <w:numPr>
                <w:ilvl w:val="0"/>
                <w:numId w:val="15"/>
              </w:numPr>
              <w:ind w:left="356" w:hanging="334"/>
              <w:rPr>
                <w:sz w:val="20"/>
                <w:szCs w:val="20"/>
              </w:rPr>
            </w:pPr>
            <w:r w:rsidDel="00000000" w:rsidR="00000000" w:rsidRPr="00000000">
              <w:rPr>
                <w:sz w:val="20"/>
                <w:szCs w:val="20"/>
                <w:rtl w:val="0"/>
              </w:rPr>
              <w:t xml:space="preserve">Strong patient/service user outcome focus within organisations quality assurance process and practice</w:t>
            </w:r>
            <w:r w:rsidDel="00000000" w:rsidR="00000000" w:rsidRPr="00000000">
              <w:rPr>
                <w:rtl w:val="0"/>
              </w:rPr>
            </w:r>
          </w:p>
          <w:p w:rsidR="00000000" w:rsidDel="00000000" w:rsidP="00000000" w:rsidRDefault="00000000" w:rsidRPr="00000000" w14:paraId="0000003F">
            <w:pPr>
              <w:pageBreakBefore w:val="0"/>
              <w:widowControl w:val="1"/>
              <w:numPr>
                <w:ilvl w:val="0"/>
                <w:numId w:val="15"/>
              </w:numPr>
              <w:ind w:left="356" w:hanging="334"/>
              <w:rPr>
                <w:sz w:val="20"/>
                <w:szCs w:val="20"/>
              </w:rPr>
            </w:pPr>
            <w:r w:rsidDel="00000000" w:rsidR="00000000" w:rsidRPr="00000000">
              <w:rPr>
                <w:sz w:val="20"/>
                <w:szCs w:val="20"/>
                <w:rtl w:val="0"/>
              </w:rPr>
              <w:t xml:space="preserve">The experience of persons’ using your service is recorded and used to inform practice change, where appropriate.</w:t>
            </w:r>
            <w:r w:rsidDel="00000000" w:rsidR="00000000" w:rsidRPr="00000000">
              <w:rPr>
                <w:rtl w:val="0"/>
              </w:rPr>
            </w:r>
          </w:p>
          <w:p w:rsidR="00000000" w:rsidDel="00000000" w:rsidP="00000000" w:rsidRDefault="00000000" w:rsidRPr="00000000" w14:paraId="00000040">
            <w:pPr>
              <w:pageBreakBefore w:val="0"/>
              <w:widowControl w:val="1"/>
              <w:numPr>
                <w:ilvl w:val="0"/>
                <w:numId w:val="15"/>
              </w:numPr>
              <w:ind w:left="356" w:hanging="334"/>
              <w:rPr>
                <w:sz w:val="20"/>
                <w:szCs w:val="20"/>
              </w:rPr>
            </w:pPr>
            <w:r w:rsidDel="00000000" w:rsidR="00000000" w:rsidRPr="00000000">
              <w:rPr>
                <w:sz w:val="20"/>
                <w:szCs w:val="20"/>
                <w:rtl w:val="0"/>
              </w:rPr>
              <w:t xml:space="preserve">Consideration is given to advocacy where someone may have difficulty making decisions about the services you offer.</w:t>
            </w:r>
          </w:p>
        </w:tc>
        <w:tc>
          <w:tcPr>
            <w:vAlign w:val="center"/>
          </w:tcPr>
          <w:p w:rsidR="00000000" w:rsidDel="00000000" w:rsidP="00000000" w:rsidRDefault="00000000" w:rsidRPr="00000000" w14:paraId="00000041">
            <w:pPr>
              <w:pageBreakBefore w:val="0"/>
              <w:numPr>
                <w:ilvl w:val="1"/>
                <w:numId w:val="15"/>
              </w:numPr>
              <w:spacing w:before="2" w:lineRule="auto"/>
              <w:ind w:left="214" w:hanging="218"/>
              <w:rPr>
                <w:sz w:val="20"/>
                <w:szCs w:val="20"/>
              </w:rPr>
            </w:pPr>
            <w:r w:rsidDel="00000000" w:rsidR="00000000" w:rsidRPr="00000000">
              <w:rPr>
                <w:sz w:val="20"/>
                <w:szCs w:val="20"/>
                <w:rtl w:val="0"/>
              </w:rPr>
              <w:t xml:space="preserve">Provider</w:t>
            </w:r>
          </w:p>
          <w:p w:rsidR="00000000" w:rsidDel="00000000" w:rsidP="00000000" w:rsidRDefault="00000000" w:rsidRPr="00000000" w14:paraId="00000042">
            <w:pPr>
              <w:pageBreakBefore w:val="0"/>
              <w:numPr>
                <w:ilvl w:val="1"/>
                <w:numId w:val="15"/>
              </w:numPr>
              <w:ind w:left="214" w:hanging="218"/>
              <w:rPr>
                <w:sz w:val="20"/>
                <w:szCs w:val="20"/>
              </w:rPr>
            </w:pPr>
            <w:r w:rsidDel="00000000" w:rsidR="00000000" w:rsidRPr="00000000">
              <w:rPr>
                <w:sz w:val="20"/>
                <w:szCs w:val="20"/>
                <w:rtl w:val="0"/>
              </w:rPr>
              <w:t xml:space="preserve">Provider</w:t>
            </w:r>
          </w:p>
          <w:p w:rsidR="00000000" w:rsidDel="00000000" w:rsidP="00000000" w:rsidRDefault="00000000" w:rsidRPr="00000000" w14:paraId="00000043">
            <w:pPr>
              <w:pageBreakBefore w:val="0"/>
              <w:numPr>
                <w:ilvl w:val="1"/>
                <w:numId w:val="15"/>
              </w:numPr>
              <w:ind w:left="214" w:hanging="218"/>
              <w:rPr>
                <w:sz w:val="20"/>
                <w:szCs w:val="20"/>
              </w:rPr>
            </w:pPr>
            <w:r w:rsidDel="00000000" w:rsidR="00000000" w:rsidRPr="00000000">
              <w:rPr>
                <w:sz w:val="20"/>
                <w:szCs w:val="20"/>
                <w:rtl w:val="0"/>
              </w:rPr>
              <w:t xml:space="preserve">Provider / LB Hackney</w:t>
            </w:r>
          </w:p>
          <w:p w:rsidR="00000000" w:rsidDel="00000000" w:rsidP="00000000" w:rsidRDefault="00000000" w:rsidRPr="00000000" w14:paraId="00000044">
            <w:pPr>
              <w:pageBreakBefore w:val="0"/>
              <w:numPr>
                <w:ilvl w:val="1"/>
                <w:numId w:val="15"/>
              </w:numPr>
              <w:ind w:left="214" w:hanging="218"/>
              <w:rPr>
                <w:sz w:val="20"/>
                <w:szCs w:val="20"/>
              </w:rPr>
            </w:pPr>
            <w:r w:rsidDel="00000000" w:rsidR="00000000" w:rsidRPr="00000000">
              <w:rPr>
                <w:sz w:val="20"/>
                <w:szCs w:val="20"/>
                <w:rtl w:val="0"/>
              </w:rPr>
              <w:t xml:space="preserve">Provider </w:t>
            </w:r>
          </w:p>
        </w:tc>
      </w:tr>
      <w:tr>
        <w:trPr>
          <w:cantSplit w:val="0"/>
          <w:tblHeader w:val="0"/>
        </w:trPr>
        <w:tc>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tabs>
                <w:tab w:val="left" w:pos="459"/>
              </w:tabs>
              <w:spacing w:before="1" w:lineRule="auto"/>
              <w:ind w:right="315"/>
              <w:jc w:val="both"/>
              <w:rPr>
                <w:color w:val="000000"/>
                <w:sz w:val="20"/>
                <w:szCs w:val="20"/>
              </w:rPr>
            </w:pPr>
            <w:r w:rsidDel="00000000" w:rsidR="00000000" w:rsidRPr="00000000">
              <w:rPr>
                <w:color w:val="000000"/>
                <w:sz w:val="20"/>
                <w:szCs w:val="20"/>
                <w:rtl w:val="0"/>
              </w:rPr>
              <w:t xml:space="preserve">A</w:t>
            </w:r>
            <w:r w:rsidDel="00000000" w:rsidR="00000000" w:rsidRPr="00000000">
              <w:rPr>
                <w:sz w:val="20"/>
                <w:szCs w:val="20"/>
                <w:rtl w:val="0"/>
              </w:rPr>
              <w:t xml:space="preserve">6</w:t>
            </w:r>
            <w:r w:rsidDel="00000000" w:rsidR="00000000" w:rsidRPr="00000000">
              <w:rPr>
                <w:rtl w:val="0"/>
              </w:rPr>
            </w:r>
          </w:p>
        </w:tc>
        <w:tc>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tabs>
                <w:tab w:val="left" w:pos="640"/>
              </w:tabs>
              <w:spacing w:before="1" w:lineRule="auto"/>
              <w:ind w:right="576"/>
              <w:jc w:val="both"/>
              <w:rPr>
                <w:color w:val="000000"/>
                <w:sz w:val="20"/>
                <w:szCs w:val="20"/>
              </w:rPr>
            </w:pPr>
            <w:r w:rsidDel="00000000" w:rsidR="00000000" w:rsidRPr="00000000">
              <w:rPr>
                <w:sz w:val="20"/>
                <w:szCs w:val="20"/>
                <w:rtl w:val="0"/>
              </w:rPr>
              <w:t xml:space="preserve">The organisation evidences candour and openness internally in reviewing all complaints and concerns relating to adult safeguarding.   </w:t>
            </w:r>
            <w:r w:rsidDel="00000000" w:rsidR="00000000" w:rsidRPr="00000000">
              <w:rPr>
                <w:rtl w:val="0"/>
              </w:rPr>
            </w:r>
          </w:p>
        </w:tc>
        <w:tc>
          <w:tcPr/>
          <w:p w:rsidR="00000000" w:rsidDel="00000000" w:rsidP="00000000" w:rsidRDefault="00000000" w:rsidRPr="00000000" w14:paraId="00000047">
            <w:pPr>
              <w:pageBreakBefore w:val="0"/>
              <w:numPr>
                <w:ilvl w:val="0"/>
                <w:numId w:val="8"/>
              </w:numPr>
              <w:pBdr>
                <w:top w:space="0" w:sz="0" w:val="nil"/>
                <w:left w:space="0" w:sz="0" w:val="nil"/>
                <w:bottom w:space="0" w:sz="0" w:val="nil"/>
                <w:right w:space="0" w:sz="0" w:val="nil"/>
                <w:between w:space="0" w:sz="0" w:val="nil"/>
              </w:pBdr>
              <w:ind w:left="356" w:hanging="360"/>
              <w:jc w:val="both"/>
              <w:rPr>
                <w:color w:val="000000"/>
                <w:sz w:val="20"/>
                <w:szCs w:val="20"/>
              </w:rPr>
            </w:pPr>
            <w:r w:rsidDel="00000000" w:rsidR="00000000" w:rsidRPr="00000000">
              <w:rPr>
                <w:color w:val="000000"/>
                <w:sz w:val="20"/>
                <w:szCs w:val="20"/>
                <w:rtl w:val="0"/>
              </w:rPr>
              <w:t xml:space="preserve">The organization will adopt an ethos where it is open and transparent when mistakes are made. </w:t>
            </w:r>
          </w:p>
          <w:p w:rsidR="00000000" w:rsidDel="00000000" w:rsidP="00000000" w:rsidRDefault="00000000" w:rsidRPr="00000000" w14:paraId="00000048">
            <w:pPr>
              <w:pageBreakBefore w:val="0"/>
              <w:numPr>
                <w:ilvl w:val="0"/>
                <w:numId w:val="8"/>
              </w:numPr>
              <w:pBdr>
                <w:top w:space="0" w:sz="0" w:val="nil"/>
                <w:left w:space="0" w:sz="0" w:val="nil"/>
                <w:bottom w:space="0" w:sz="0" w:val="nil"/>
                <w:right w:space="0" w:sz="0" w:val="nil"/>
                <w:between w:space="0" w:sz="0" w:val="nil"/>
              </w:pBdr>
              <w:ind w:left="356" w:hanging="360"/>
              <w:jc w:val="both"/>
              <w:rPr>
                <w:color w:val="000000"/>
                <w:sz w:val="20"/>
                <w:szCs w:val="20"/>
              </w:rPr>
            </w:pPr>
            <w:r w:rsidDel="00000000" w:rsidR="00000000" w:rsidRPr="00000000">
              <w:rPr>
                <w:color w:val="000000"/>
                <w:sz w:val="20"/>
                <w:szCs w:val="20"/>
                <w:rtl w:val="0"/>
              </w:rPr>
              <w:t xml:space="preserve">There will be a code of conduct and whistleblowing policy in place which outlines staff responsibilities in relation to raising concerns</w:t>
            </w:r>
          </w:p>
          <w:p w:rsidR="00000000" w:rsidDel="00000000" w:rsidP="00000000" w:rsidRDefault="00000000" w:rsidRPr="00000000" w14:paraId="00000049">
            <w:pPr>
              <w:pageBreakBefore w:val="0"/>
              <w:numPr>
                <w:ilvl w:val="0"/>
                <w:numId w:val="8"/>
              </w:numPr>
              <w:pBdr>
                <w:top w:space="0" w:sz="0" w:val="nil"/>
                <w:left w:space="0" w:sz="0" w:val="nil"/>
                <w:bottom w:space="0" w:sz="0" w:val="nil"/>
                <w:right w:space="0" w:sz="0" w:val="nil"/>
                <w:between w:space="0" w:sz="0" w:val="nil"/>
              </w:pBdr>
              <w:ind w:left="356" w:hanging="360"/>
              <w:jc w:val="both"/>
              <w:rPr>
                <w:color w:val="000000"/>
                <w:sz w:val="20"/>
                <w:szCs w:val="20"/>
              </w:rPr>
            </w:pPr>
            <w:r w:rsidDel="00000000" w:rsidR="00000000" w:rsidRPr="00000000">
              <w:rPr>
                <w:color w:val="000000"/>
                <w:sz w:val="20"/>
                <w:szCs w:val="20"/>
                <w:rtl w:val="0"/>
              </w:rPr>
              <w:t xml:space="preserve">There will be a clear process for staff to raise concerns in respect of safeguarding</w:t>
            </w:r>
          </w:p>
          <w:p w:rsidR="00000000" w:rsidDel="00000000" w:rsidP="00000000" w:rsidRDefault="00000000" w:rsidRPr="00000000" w14:paraId="0000004A">
            <w:pPr>
              <w:pageBreakBefore w:val="0"/>
              <w:numPr>
                <w:ilvl w:val="0"/>
                <w:numId w:val="8"/>
              </w:numPr>
              <w:pBdr>
                <w:top w:space="0" w:sz="0" w:val="nil"/>
                <w:left w:space="0" w:sz="0" w:val="nil"/>
                <w:bottom w:space="0" w:sz="0" w:val="nil"/>
                <w:right w:space="0" w:sz="0" w:val="nil"/>
                <w:between w:space="0" w:sz="0" w:val="nil"/>
              </w:pBdr>
              <w:ind w:left="356" w:hanging="360"/>
              <w:jc w:val="both"/>
              <w:rPr>
                <w:color w:val="000000"/>
                <w:sz w:val="20"/>
                <w:szCs w:val="20"/>
              </w:rPr>
            </w:pPr>
            <w:r w:rsidDel="00000000" w:rsidR="00000000" w:rsidRPr="00000000">
              <w:rPr>
                <w:color w:val="000000"/>
                <w:sz w:val="20"/>
                <w:szCs w:val="20"/>
                <w:rtl w:val="0"/>
              </w:rPr>
              <w:t xml:space="preserve">The Service has a system for reviewing concerns and referrals which is integrated with complaints and serious incidents reporting process and policy.</w:t>
            </w:r>
          </w:p>
          <w:p w:rsidR="00000000" w:rsidDel="00000000" w:rsidP="00000000" w:rsidRDefault="00000000" w:rsidRPr="00000000" w14:paraId="0000004B">
            <w:pPr>
              <w:pageBreakBefore w:val="0"/>
              <w:numPr>
                <w:ilvl w:val="0"/>
                <w:numId w:val="8"/>
              </w:numPr>
              <w:pBdr>
                <w:top w:space="0" w:sz="0" w:val="nil"/>
                <w:left w:space="0" w:sz="0" w:val="nil"/>
                <w:bottom w:space="0" w:sz="0" w:val="nil"/>
                <w:right w:space="0" w:sz="0" w:val="nil"/>
                <w:between w:space="0" w:sz="0" w:val="nil"/>
              </w:pBdr>
              <w:ind w:left="356" w:hanging="360"/>
              <w:jc w:val="both"/>
              <w:rPr>
                <w:color w:val="000000"/>
                <w:sz w:val="20"/>
                <w:szCs w:val="20"/>
              </w:rPr>
            </w:pPr>
            <w:r w:rsidDel="00000000" w:rsidR="00000000" w:rsidRPr="00000000">
              <w:rPr>
                <w:color w:val="000000"/>
                <w:sz w:val="20"/>
                <w:szCs w:val="20"/>
                <w:rtl w:val="0"/>
              </w:rPr>
              <w:t xml:space="preserve">There will be an escalation policy in relation to making safeguarding referrals to the Adult Social Care. </w:t>
            </w:r>
          </w:p>
          <w:p w:rsidR="00000000" w:rsidDel="00000000" w:rsidP="00000000" w:rsidRDefault="00000000" w:rsidRPr="00000000" w14:paraId="0000004C">
            <w:pPr>
              <w:pageBreakBefore w:val="0"/>
              <w:numPr>
                <w:ilvl w:val="0"/>
                <w:numId w:val="8"/>
              </w:numPr>
              <w:pBdr>
                <w:top w:space="0" w:sz="0" w:val="nil"/>
                <w:left w:space="0" w:sz="0" w:val="nil"/>
                <w:bottom w:space="0" w:sz="0" w:val="nil"/>
                <w:right w:space="0" w:sz="0" w:val="nil"/>
                <w:between w:space="0" w:sz="0" w:val="nil"/>
              </w:pBdr>
              <w:ind w:left="356" w:hanging="360"/>
              <w:jc w:val="both"/>
              <w:rPr>
                <w:color w:val="000000"/>
                <w:sz w:val="20"/>
                <w:szCs w:val="20"/>
              </w:rPr>
            </w:pPr>
            <w:r w:rsidDel="00000000" w:rsidR="00000000" w:rsidRPr="00000000">
              <w:rPr>
                <w:color w:val="000000"/>
                <w:sz w:val="20"/>
                <w:szCs w:val="20"/>
                <w:rtl w:val="0"/>
              </w:rPr>
              <w:t xml:space="preserve">Reference to the importance of keeping accurate records as well as guidance to support staff</w:t>
            </w: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4D">
            <w:pPr>
              <w:pageBreakBefore w:val="0"/>
              <w:numPr>
                <w:ilvl w:val="1"/>
                <w:numId w:val="8"/>
              </w:numPr>
              <w:pBdr>
                <w:top w:space="0" w:sz="0" w:val="nil"/>
                <w:left w:space="0" w:sz="0" w:val="nil"/>
                <w:bottom w:space="0" w:sz="0" w:val="nil"/>
                <w:right w:space="0" w:sz="0" w:val="nil"/>
                <w:between w:space="0" w:sz="0" w:val="nil"/>
              </w:pBdr>
              <w:spacing w:before="2" w:lineRule="auto"/>
              <w:ind w:left="175" w:hanging="218"/>
              <w:rPr>
                <w:color w:val="000000"/>
                <w:sz w:val="20"/>
                <w:szCs w:val="20"/>
              </w:rPr>
            </w:pPr>
            <w:r w:rsidDel="00000000" w:rsidR="00000000" w:rsidRPr="00000000">
              <w:rPr>
                <w:color w:val="000000"/>
                <w:sz w:val="20"/>
                <w:szCs w:val="20"/>
                <w:rtl w:val="0"/>
              </w:rPr>
              <w:t xml:space="preserve">Provider </w:t>
            </w:r>
            <w:r w:rsidDel="00000000" w:rsidR="00000000" w:rsidRPr="00000000">
              <w:rPr>
                <w:sz w:val="20"/>
                <w:szCs w:val="20"/>
                <w:rtl w:val="0"/>
              </w:rPr>
              <w:t xml:space="preserve">/</w:t>
            </w:r>
            <w:r w:rsidDel="00000000" w:rsidR="00000000" w:rsidRPr="00000000">
              <w:rPr>
                <w:color w:val="000000"/>
                <w:sz w:val="20"/>
                <w:szCs w:val="20"/>
                <w:rtl w:val="0"/>
              </w:rPr>
              <w:t xml:space="preserve"> LB Hackney</w:t>
            </w:r>
          </w:p>
          <w:p w:rsidR="00000000" w:rsidDel="00000000" w:rsidP="00000000" w:rsidRDefault="00000000" w:rsidRPr="00000000" w14:paraId="0000004E">
            <w:pPr>
              <w:pageBreakBefore w:val="0"/>
              <w:numPr>
                <w:ilvl w:val="1"/>
                <w:numId w:val="8"/>
              </w:numPr>
              <w:pBdr>
                <w:top w:space="0" w:sz="0" w:val="nil"/>
                <w:left w:space="0" w:sz="0" w:val="nil"/>
                <w:bottom w:space="0" w:sz="0" w:val="nil"/>
                <w:right w:space="0" w:sz="0" w:val="nil"/>
                <w:between w:space="0" w:sz="0" w:val="nil"/>
              </w:pBdr>
              <w:ind w:left="175" w:hanging="218"/>
              <w:rPr>
                <w:color w:val="000000"/>
                <w:sz w:val="20"/>
                <w:szCs w:val="20"/>
              </w:rPr>
            </w:pPr>
            <w:r w:rsidDel="00000000" w:rsidR="00000000" w:rsidRPr="00000000">
              <w:rPr>
                <w:color w:val="000000"/>
                <w:sz w:val="20"/>
                <w:szCs w:val="20"/>
                <w:rtl w:val="0"/>
              </w:rPr>
              <w:t xml:space="preserve">Provider</w:t>
            </w:r>
          </w:p>
          <w:p w:rsidR="00000000" w:rsidDel="00000000" w:rsidP="00000000" w:rsidRDefault="00000000" w:rsidRPr="00000000" w14:paraId="0000004F">
            <w:pPr>
              <w:pageBreakBefore w:val="0"/>
              <w:numPr>
                <w:ilvl w:val="1"/>
                <w:numId w:val="8"/>
              </w:numPr>
              <w:pBdr>
                <w:top w:space="0" w:sz="0" w:val="nil"/>
                <w:left w:space="0" w:sz="0" w:val="nil"/>
                <w:bottom w:space="0" w:sz="0" w:val="nil"/>
                <w:right w:space="0" w:sz="0" w:val="nil"/>
                <w:between w:space="0" w:sz="0" w:val="nil"/>
              </w:pBdr>
              <w:ind w:left="175" w:hanging="218"/>
              <w:rPr>
                <w:b w:val="1"/>
                <w:color w:val="000000"/>
                <w:sz w:val="20"/>
                <w:szCs w:val="20"/>
              </w:rPr>
            </w:pPr>
            <w:r w:rsidDel="00000000" w:rsidR="00000000" w:rsidRPr="00000000">
              <w:rPr>
                <w:color w:val="000000"/>
                <w:sz w:val="20"/>
                <w:szCs w:val="20"/>
                <w:rtl w:val="0"/>
              </w:rPr>
              <w:t xml:space="preserve">Provider</w:t>
            </w:r>
            <w:r w:rsidDel="00000000" w:rsidR="00000000" w:rsidRPr="00000000">
              <w:rPr>
                <w:rtl w:val="0"/>
              </w:rPr>
            </w:r>
          </w:p>
        </w:tc>
      </w:tr>
      <w:tr>
        <w:trPr>
          <w:cantSplit w:val="0"/>
          <w:tblHeader w:val="0"/>
        </w:trPr>
        <w:tc>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tabs>
                <w:tab w:val="left" w:pos="459"/>
              </w:tabs>
              <w:spacing w:line="242" w:lineRule="auto"/>
              <w:ind w:right="421"/>
              <w:jc w:val="both"/>
              <w:rPr>
                <w:color w:val="000000"/>
                <w:sz w:val="20"/>
                <w:szCs w:val="20"/>
              </w:rPr>
            </w:pPr>
            <w:r w:rsidDel="00000000" w:rsidR="00000000" w:rsidRPr="00000000">
              <w:rPr>
                <w:color w:val="000000"/>
                <w:sz w:val="20"/>
                <w:szCs w:val="20"/>
                <w:rtl w:val="0"/>
              </w:rPr>
              <w:t xml:space="preserve">A</w:t>
            </w:r>
            <w:r w:rsidDel="00000000" w:rsidR="00000000" w:rsidRPr="00000000">
              <w:rPr>
                <w:sz w:val="20"/>
                <w:szCs w:val="20"/>
                <w:rtl w:val="0"/>
              </w:rPr>
              <w:t xml:space="preserve">7</w:t>
            </w:r>
            <w:r w:rsidDel="00000000" w:rsidR="00000000" w:rsidRPr="00000000">
              <w:rPr>
                <w:rtl w:val="0"/>
              </w:rPr>
            </w:r>
          </w:p>
        </w:tc>
        <w:tc>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pacing w:before="2" w:lineRule="auto"/>
              <w:ind w:firstLine="1"/>
              <w:rPr>
                <w:color w:val="000000"/>
                <w:sz w:val="20"/>
                <w:szCs w:val="20"/>
              </w:rPr>
            </w:pPr>
            <w:r w:rsidDel="00000000" w:rsidR="00000000" w:rsidRPr="00000000">
              <w:rPr>
                <w:color w:val="000000"/>
                <w:sz w:val="20"/>
                <w:szCs w:val="20"/>
                <w:rtl w:val="0"/>
              </w:rPr>
              <w:t xml:space="preserve">The organisation ensures high quality legal advice is made available to staff on both safeguarding adults and the Mental Capacity Act/DoLs, with legal literacy evidenced in safeguarding cases</w:t>
            </w:r>
          </w:p>
        </w:tc>
        <w:tc>
          <w:tcPr/>
          <w:p w:rsidR="00000000" w:rsidDel="00000000" w:rsidP="00000000" w:rsidRDefault="00000000" w:rsidRPr="00000000" w14:paraId="00000052">
            <w:pPr>
              <w:pageBreakBefore w:val="0"/>
              <w:numPr>
                <w:ilvl w:val="0"/>
                <w:numId w:val="1"/>
              </w:numPr>
              <w:pBdr>
                <w:top w:space="0" w:sz="0" w:val="nil"/>
                <w:left w:space="0" w:sz="0" w:val="nil"/>
                <w:bottom w:space="0" w:sz="0" w:val="nil"/>
                <w:right w:space="0" w:sz="0" w:val="nil"/>
                <w:between w:space="0" w:sz="0" w:val="nil"/>
              </w:pBdr>
              <w:ind w:left="356" w:hanging="360"/>
              <w:rPr>
                <w:sz w:val="20"/>
                <w:szCs w:val="20"/>
              </w:rPr>
            </w:pPr>
            <w:r w:rsidDel="00000000" w:rsidR="00000000" w:rsidRPr="00000000">
              <w:rPr>
                <w:color w:val="000000"/>
                <w:sz w:val="20"/>
                <w:szCs w:val="20"/>
                <w:rtl w:val="0"/>
              </w:rPr>
              <w:t xml:space="preserve">Making available to managers and staff regular updates from the Court of Protection</w:t>
            </w:r>
            <w:r w:rsidDel="00000000" w:rsidR="00000000" w:rsidRPr="00000000">
              <w:rPr>
                <w:rtl w:val="0"/>
              </w:rPr>
            </w:r>
          </w:p>
          <w:p w:rsidR="00000000" w:rsidDel="00000000" w:rsidP="00000000" w:rsidRDefault="00000000" w:rsidRPr="00000000" w14:paraId="00000053">
            <w:pPr>
              <w:pageBreakBefore w:val="0"/>
              <w:numPr>
                <w:ilvl w:val="0"/>
                <w:numId w:val="1"/>
              </w:numPr>
              <w:pBdr>
                <w:top w:space="0" w:sz="0" w:val="nil"/>
                <w:left w:space="0" w:sz="0" w:val="nil"/>
                <w:bottom w:space="0" w:sz="0" w:val="nil"/>
                <w:right w:space="0" w:sz="0" w:val="nil"/>
                <w:between w:space="0" w:sz="0" w:val="nil"/>
              </w:pBdr>
              <w:ind w:left="356" w:hanging="360"/>
              <w:rPr>
                <w:sz w:val="20"/>
                <w:szCs w:val="20"/>
              </w:rPr>
            </w:pPr>
            <w:r w:rsidDel="00000000" w:rsidR="00000000" w:rsidRPr="00000000">
              <w:rPr>
                <w:color w:val="000000"/>
                <w:sz w:val="20"/>
                <w:szCs w:val="20"/>
                <w:rtl w:val="0"/>
              </w:rPr>
              <w:t xml:space="preserve">MCA designated lead will be desirable/ required (see for example Safeguarding Vulnerable People in the NHS – Accountability and Assurance Framework, NHSE, July 2015 para 4.2.5 in respect of CCGs)</w:t>
            </w:r>
            <w:r w:rsidDel="00000000" w:rsidR="00000000" w:rsidRPr="00000000">
              <w:rPr>
                <w:rtl w:val="0"/>
              </w:rPr>
            </w:r>
          </w:p>
        </w:tc>
        <w:tc>
          <w:tcPr>
            <w:vAlign w:val="center"/>
          </w:tcPr>
          <w:p w:rsidR="00000000" w:rsidDel="00000000" w:rsidP="00000000" w:rsidRDefault="00000000" w:rsidRPr="00000000" w14:paraId="00000054">
            <w:pPr>
              <w:pageBreakBefore w:val="0"/>
              <w:numPr>
                <w:ilvl w:val="1"/>
                <w:numId w:val="1"/>
              </w:numPr>
              <w:pBdr>
                <w:top w:space="0" w:sz="0" w:val="nil"/>
                <w:left w:space="0" w:sz="0" w:val="nil"/>
                <w:bottom w:space="0" w:sz="0" w:val="nil"/>
                <w:right w:space="0" w:sz="0" w:val="nil"/>
                <w:between w:space="0" w:sz="0" w:val="nil"/>
              </w:pBdr>
              <w:spacing w:before="2" w:lineRule="auto"/>
              <w:ind w:left="175" w:hanging="218"/>
              <w:rPr>
                <w:color w:val="000000"/>
                <w:sz w:val="20"/>
                <w:szCs w:val="20"/>
              </w:rPr>
            </w:pPr>
            <w:r w:rsidDel="00000000" w:rsidR="00000000" w:rsidRPr="00000000">
              <w:rPr>
                <w:color w:val="000000"/>
                <w:sz w:val="20"/>
                <w:szCs w:val="20"/>
                <w:rtl w:val="0"/>
              </w:rPr>
              <w:t xml:space="preserve">Provider </w:t>
            </w:r>
            <w:r w:rsidDel="00000000" w:rsidR="00000000" w:rsidRPr="00000000">
              <w:rPr>
                <w:sz w:val="20"/>
                <w:szCs w:val="20"/>
                <w:rtl w:val="0"/>
              </w:rPr>
              <w:t xml:space="preserve">/</w:t>
            </w:r>
            <w:r w:rsidDel="00000000" w:rsidR="00000000" w:rsidRPr="00000000">
              <w:rPr>
                <w:color w:val="000000"/>
                <w:sz w:val="20"/>
                <w:szCs w:val="20"/>
                <w:rtl w:val="0"/>
              </w:rPr>
              <w:t xml:space="preserve"> LB Hackney</w:t>
            </w:r>
          </w:p>
          <w:p w:rsidR="00000000" w:rsidDel="00000000" w:rsidP="00000000" w:rsidRDefault="00000000" w:rsidRPr="00000000" w14:paraId="00000055">
            <w:pPr>
              <w:pageBreakBefore w:val="0"/>
              <w:numPr>
                <w:ilvl w:val="1"/>
                <w:numId w:val="1"/>
              </w:numPr>
              <w:pBdr>
                <w:top w:space="0" w:sz="0" w:val="nil"/>
                <w:left w:space="0" w:sz="0" w:val="nil"/>
                <w:bottom w:space="0" w:sz="0" w:val="nil"/>
                <w:right w:space="0" w:sz="0" w:val="nil"/>
                <w:between w:space="0" w:sz="0" w:val="nil"/>
              </w:pBdr>
              <w:ind w:left="175" w:hanging="218"/>
              <w:rPr>
                <w:color w:val="000000"/>
                <w:sz w:val="20"/>
                <w:szCs w:val="20"/>
              </w:rPr>
            </w:pPr>
            <w:r w:rsidDel="00000000" w:rsidR="00000000" w:rsidRPr="00000000">
              <w:rPr>
                <w:color w:val="000000"/>
                <w:sz w:val="20"/>
                <w:szCs w:val="20"/>
                <w:rtl w:val="0"/>
              </w:rPr>
              <w:t xml:space="preserve">Provider</w:t>
            </w: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pacing w:before="2" w:lineRule="auto"/>
              <w:ind w:left="1471"/>
              <w:rPr>
                <w:b w:val="1"/>
                <w:color w:val="000000"/>
                <w:sz w:val="20"/>
                <w:szCs w:val="20"/>
              </w:rPr>
            </w:pPr>
            <w:r w:rsidDel="00000000" w:rsidR="00000000" w:rsidRPr="00000000">
              <w:rPr>
                <w:rtl w:val="0"/>
              </w:rPr>
            </w:r>
          </w:p>
        </w:tc>
      </w:tr>
    </w:tbl>
    <w:p w:rsidR="00000000" w:rsidDel="00000000" w:rsidP="00000000" w:rsidRDefault="00000000" w:rsidRPr="00000000" w14:paraId="00000057">
      <w:pPr>
        <w:pageBreakBefore w:val="0"/>
        <w:spacing w:line="276" w:lineRule="auto"/>
        <w:rPr>
          <w:b w:val="1"/>
          <w:sz w:val="20"/>
          <w:szCs w:val="20"/>
        </w:rPr>
      </w:pPr>
      <w:r w:rsidDel="00000000" w:rsidR="00000000" w:rsidRPr="00000000">
        <w:rPr>
          <w:rtl w:val="0"/>
        </w:rPr>
      </w:r>
    </w:p>
    <w:tbl>
      <w:tblPr>
        <w:tblStyle w:val="Table2"/>
        <w:tblW w:w="15885.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
        <w:gridCol w:w="4755"/>
        <w:gridCol w:w="7140"/>
        <w:gridCol w:w="2910"/>
        <w:tblGridChange w:id="0">
          <w:tblGrid>
            <w:gridCol w:w="1080"/>
            <w:gridCol w:w="4755"/>
            <w:gridCol w:w="7140"/>
            <w:gridCol w:w="2910"/>
          </w:tblGrid>
        </w:tblGridChange>
      </w:tblGrid>
      <w:tr>
        <w:trPr>
          <w:cantSplit w:val="0"/>
          <w:tblHeader w:val="0"/>
        </w:trPr>
        <w:tc>
          <w:tcPr>
            <w:gridSpan w:val="4"/>
            <w:tcBorders>
              <w:bottom w:color="000000" w:space="0" w:sz="4" w:val="single"/>
            </w:tcBorders>
            <w:shd w:fill="b8cce4" w:val="clear"/>
          </w:tcPr>
          <w:p w:rsidR="00000000" w:rsidDel="00000000" w:rsidP="00000000" w:rsidRDefault="00000000" w:rsidRPr="00000000" w14:paraId="00000058">
            <w:pPr>
              <w:pageBreakBefore w:val="0"/>
              <w:spacing w:before="2" w:lineRule="auto"/>
              <w:rPr>
                <w:b w:val="1"/>
                <w:sz w:val="20"/>
                <w:szCs w:val="20"/>
              </w:rPr>
            </w:pPr>
            <w:r w:rsidDel="00000000" w:rsidR="00000000" w:rsidRPr="00000000">
              <w:rPr>
                <w:b w:val="1"/>
                <w:sz w:val="20"/>
                <w:szCs w:val="20"/>
                <w:rtl w:val="0"/>
              </w:rPr>
              <w:t xml:space="preserve">SECTION B: THE ORGANISATION’S RESPONSIBILITIES TOWARDS ADULTS AT RISK ARE CLEAR FOR ALL STAFF AND FOR COMMISSIONED SERVICES</w:t>
            </w:r>
          </w:p>
        </w:tc>
      </w:tr>
      <w:tr>
        <w:trPr>
          <w:cantSplit w:val="0"/>
          <w:tblHeader w:val="0"/>
        </w:trPr>
        <w:tc>
          <w:tcPr>
            <w:shd w:fill="b8cce4" w:val="clear"/>
          </w:tcPr>
          <w:p w:rsidR="00000000" w:rsidDel="00000000" w:rsidP="00000000" w:rsidRDefault="00000000" w:rsidRPr="00000000" w14:paraId="0000005C">
            <w:pPr>
              <w:pageBreakBefore w:val="0"/>
              <w:spacing w:before="2" w:lineRule="auto"/>
              <w:ind w:left="141"/>
              <w:rPr>
                <w:b w:val="1"/>
                <w:sz w:val="20"/>
                <w:szCs w:val="20"/>
              </w:rPr>
            </w:pPr>
            <w:r w:rsidDel="00000000" w:rsidR="00000000" w:rsidRPr="00000000">
              <w:rPr>
                <w:rtl w:val="0"/>
              </w:rPr>
            </w:r>
          </w:p>
        </w:tc>
        <w:tc>
          <w:tcPr>
            <w:shd w:fill="b8cce4" w:val="clear"/>
            <w:vAlign w:val="center"/>
          </w:tcPr>
          <w:p w:rsidR="00000000" w:rsidDel="00000000" w:rsidP="00000000" w:rsidRDefault="00000000" w:rsidRPr="00000000" w14:paraId="0000005D">
            <w:pPr>
              <w:pageBreakBefore w:val="0"/>
              <w:spacing w:before="2" w:lineRule="auto"/>
              <w:ind w:left="141"/>
              <w:rPr>
                <w:b w:val="1"/>
                <w:sz w:val="20"/>
                <w:szCs w:val="20"/>
              </w:rPr>
            </w:pPr>
            <w:r w:rsidDel="00000000" w:rsidR="00000000" w:rsidRPr="00000000">
              <w:rPr>
                <w:b w:val="1"/>
                <w:sz w:val="20"/>
                <w:szCs w:val="20"/>
                <w:rtl w:val="0"/>
              </w:rPr>
              <w:t xml:space="preserve">Expectation:</w:t>
            </w:r>
          </w:p>
        </w:tc>
        <w:tc>
          <w:tcPr>
            <w:shd w:fill="b8cce4" w:val="clear"/>
            <w:vAlign w:val="center"/>
          </w:tcPr>
          <w:p w:rsidR="00000000" w:rsidDel="00000000" w:rsidP="00000000" w:rsidRDefault="00000000" w:rsidRPr="00000000" w14:paraId="0000005E">
            <w:pPr>
              <w:pageBreakBefore w:val="0"/>
              <w:spacing w:before="2" w:lineRule="auto"/>
              <w:ind w:left="-8" w:right="175"/>
              <w:rPr>
                <w:b w:val="1"/>
                <w:sz w:val="20"/>
                <w:szCs w:val="20"/>
              </w:rPr>
            </w:pPr>
            <w:r w:rsidDel="00000000" w:rsidR="00000000" w:rsidRPr="00000000">
              <w:rPr>
                <w:b w:val="1"/>
                <w:sz w:val="20"/>
                <w:szCs w:val="20"/>
                <w:rtl w:val="0"/>
              </w:rPr>
              <w:t xml:space="preserve">Actions:</w:t>
            </w:r>
          </w:p>
        </w:tc>
        <w:tc>
          <w:tcPr>
            <w:shd w:fill="b8cce4" w:val="clear"/>
            <w:vAlign w:val="center"/>
          </w:tcPr>
          <w:p w:rsidR="00000000" w:rsidDel="00000000" w:rsidP="00000000" w:rsidRDefault="00000000" w:rsidRPr="00000000" w14:paraId="0000005F">
            <w:pPr>
              <w:pageBreakBefore w:val="0"/>
              <w:spacing w:before="2" w:lineRule="auto"/>
              <w:ind w:left="-8" w:right="175"/>
              <w:rPr>
                <w:b w:val="1"/>
                <w:sz w:val="20"/>
                <w:szCs w:val="20"/>
              </w:rPr>
            </w:pPr>
            <w:r w:rsidDel="00000000" w:rsidR="00000000" w:rsidRPr="00000000">
              <w:rPr>
                <w:b w:val="1"/>
                <w:sz w:val="20"/>
                <w:szCs w:val="20"/>
                <w:rtl w:val="0"/>
              </w:rPr>
              <w:t xml:space="preserve">Responsibility:</w:t>
            </w:r>
          </w:p>
        </w:tc>
      </w:tr>
      <w:tr>
        <w:trPr>
          <w:cantSplit w:val="0"/>
          <w:tblHeader w:val="0"/>
        </w:trPr>
        <w:tc>
          <w:tcPr/>
          <w:p w:rsidR="00000000" w:rsidDel="00000000" w:rsidP="00000000" w:rsidRDefault="00000000" w:rsidRPr="00000000" w14:paraId="00000060">
            <w:pPr>
              <w:pageBreakBefore w:val="0"/>
              <w:tabs>
                <w:tab w:val="left" w:pos="710"/>
              </w:tabs>
              <w:spacing w:line="242.40000000000003" w:lineRule="auto"/>
              <w:ind w:right="577"/>
              <w:jc w:val="both"/>
              <w:rPr>
                <w:sz w:val="20"/>
                <w:szCs w:val="20"/>
              </w:rPr>
            </w:pPr>
            <w:r w:rsidDel="00000000" w:rsidR="00000000" w:rsidRPr="00000000">
              <w:rPr>
                <w:sz w:val="20"/>
                <w:szCs w:val="20"/>
                <w:rtl w:val="0"/>
              </w:rPr>
              <w:t xml:space="preserve">B1</w:t>
            </w:r>
          </w:p>
        </w:tc>
        <w:tc>
          <w:tcPr/>
          <w:p w:rsidR="00000000" w:rsidDel="00000000" w:rsidP="00000000" w:rsidRDefault="00000000" w:rsidRPr="00000000" w14:paraId="00000061">
            <w:pPr>
              <w:pageBreakBefore w:val="0"/>
              <w:spacing w:line="242.40000000000003" w:lineRule="auto"/>
              <w:ind w:left="34"/>
              <w:rPr>
                <w:sz w:val="20"/>
                <w:szCs w:val="20"/>
              </w:rPr>
            </w:pPr>
            <w:r w:rsidDel="00000000" w:rsidR="00000000" w:rsidRPr="00000000">
              <w:rPr>
                <w:sz w:val="20"/>
                <w:szCs w:val="20"/>
                <w:rtl w:val="0"/>
              </w:rPr>
              <w:t xml:space="preserve">Where services are commissioned, agreements reflect the requirement between commissioners and providers to have regard to the need to safeguard, and promote the wellbeing of people who use services, including compliance with MCA and DoLS.</w:t>
            </w:r>
          </w:p>
        </w:tc>
        <w:tc>
          <w:tcPr/>
          <w:p w:rsidR="00000000" w:rsidDel="00000000" w:rsidP="00000000" w:rsidRDefault="00000000" w:rsidRPr="00000000" w14:paraId="00000062">
            <w:pPr>
              <w:pageBreakBefore w:val="0"/>
              <w:numPr>
                <w:ilvl w:val="0"/>
                <w:numId w:val="5"/>
              </w:numPr>
              <w:spacing w:line="242.40000000000003" w:lineRule="auto"/>
              <w:ind w:left="425.1968503937013" w:hanging="360"/>
              <w:rPr>
                <w:sz w:val="20"/>
                <w:szCs w:val="20"/>
              </w:rPr>
            </w:pPr>
            <w:r w:rsidDel="00000000" w:rsidR="00000000" w:rsidRPr="00000000">
              <w:rPr>
                <w:sz w:val="20"/>
                <w:szCs w:val="20"/>
                <w:rtl w:val="0"/>
              </w:rPr>
              <w:t xml:space="preserve">Invitations to tender, contracts and contract monitoring reflect this and relevant standards and regulations. </w:t>
            </w:r>
          </w:p>
          <w:p w:rsidR="00000000" w:rsidDel="00000000" w:rsidP="00000000" w:rsidRDefault="00000000" w:rsidRPr="00000000" w14:paraId="00000063">
            <w:pPr>
              <w:pageBreakBefore w:val="0"/>
              <w:numPr>
                <w:ilvl w:val="0"/>
                <w:numId w:val="5"/>
              </w:numPr>
              <w:spacing w:line="242.40000000000003" w:lineRule="auto"/>
              <w:ind w:left="425.1968503937013" w:hanging="360"/>
              <w:rPr>
                <w:sz w:val="20"/>
                <w:szCs w:val="20"/>
              </w:rPr>
            </w:pPr>
            <w:r w:rsidDel="00000000" w:rsidR="00000000" w:rsidRPr="00000000">
              <w:rPr>
                <w:sz w:val="20"/>
                <w:szCs w:val="20"/>
                <w:rtl w:val="0"/>
              </w:rPr>
              <w:t xml:space="preserve">There are explicit clauses that hold providers to account for preventing and dealing promptly and appropriately with abuse and neglect. </w:t>
            </w:r>
          </w:p>
          <w:p w:rsidR="00000000" w:rsidDel="00000000" w:rsidP="00000000" w:rsidRDefault="00000000" w:rsidRPr="00000000" w14:paraId="00000064">
            <w:pPr>
              <w:pageBreakBefore w:val="0"/>
              <w:numPr>
                <w:ilvl w:val="0"/>
                <w:numId w:val="5"/>
              </w:numPr>
              <w:spacing w:line="242.40000000000003" w:lineRule="auto"/>
              <w:ind w:left="425.1968503937013" w:hanging="360"/>
              <w:rPr>
                <w:sz w:val="20"/>
                <w:szCs w:val="20"/>
              </w:rPr>
            </w:pPr>
            <w:r w:rsidDel="00000000" w:rsidR="00000000" w:rsidRPr="00000000">
              <w:rPr>
                <w:sz w:val="20"/>
                <w:szCs w:val="20"/>
                <w:rtl w:val="0"/>
              </w:rPr>
              <w:t xml:space="preserve">Commissioners can demonstrate that they assure themselves that services are compliant.</w:t>
            </w:r>
          </w:p>
          <w:p w:rsidR="00000000" w:rsidDel="00000000" w:rsidP="00000000" w:rsidRDefault="00000000" w:rsidRPr="00000000" w14:paraId="00000065">
            <w:pPr>
              <w:pageBreakBefore w:val="0"/>
              <w:numPr>
                <w:ilvl w:val="0"/>
                <w:numId w:val="5"/>
              </w:numPr>
              <w:spacing w:line="242.40000000000003" w:lineRule="auto"/>
              <w:ind w:left="425.1968503937013" w:hanging="360"/>
              <w:rPr>
                <w:sz w:val="20"/>
                <w:szCs w:val="20"/>
              </w:rPr>
            </w:pPr>
            <w:r w:rsidDel="00000000" w:rsidR="00000000" w:rsidRPr="00000000">
              <w:rPr>
                <w:sz w:val="20"/>
                <w:szCs w:val="20"/>
                <w:rtl w:val="0"/>
              </w:rPr>
              <w:t xml:space="preserve">Contracts evidence how compliance with the MCA will be monitored.  </w:t>
            </w:r>
          </w:p>
          <w:p w:rsidR="00000000" w:rsidDel="00000000" w:rsidP="00000000" w:rsidRDefault="00000000" w:rsidRPr="00000000" w14:paraId="00000066">
            <w:pPr>
              <w:pageBreakBefore w:val="0"/>
              <w:numPr>
                <w:ilvl w:val="0"/>
                <w:numId w:val="5"/>
              </w:numPr>
              <w:spacing w:line="242.40000000000003" w:lineRule="auto"/>
              <w:ind w:left="425.1968503937013" w:hanging="360"/>
              <w:rPr>
                <w:sz w:val="20"/>
                <w:szCs w:val="20"/>
              </w:rPr>
            </w:pPr>
            <w:r w:rsidDel="00000000" w:rsidR="00000000" w:rsidRPr="00000000">
              <w:rPr>
                <w:sz w:val="20"/>
                <w:szCs w:val="20"/>
                <w:rtl w:val="0"/>
              </w:rPr>
              <w:t xml:space="preserve">There is a strong advocate within the organisation for the MCA/DoLS</w:t>
            </w:r>
          </w:p>
        </w:tc>
        <w:tc>
          <w:tcPr>
            <w:vAlign w:val="center"/>
          </w:tcPr>
          <w:p w:rsidR="00000000" w:rsidDel="00000000" w:rsidP="00000000" w:rsidRDefault="00000000" w:rsidRPr="00000000" w14:paraId="00000067">
            <w:pPr>
              <w:pageBreakBefore w:val="0"/>
              <w:numPr>
                <w:ilvl w:val="1"/>
                <w:numId w:val="5"/>
              </w:numPr>
              <w:spacing w:line="242.40000000000003" w:lineRule="auto"/>
              <w:ind w:left="283.4645669291342" w:hanging="285"/>
              <w:rPr>
                <w:sz w:val="20"/>
                <w:szCs w:val="20"/>
              </w:rPr>
            </w:pPr>
            <w:r w:rsidDel="00000000" w:rsidR="00000000" w:rsidRPr="00000000">
              <w:rPr>
                <w:sz w:val="20"/>
                <w:szCs w:val="20"/>
                <w:rtl w:val="0"/>
              </w:rPr>
              <w:t xml:space="preserve">LB Hackney</w:t>
            </w:r>
          </w:p>
          <w:p w:rsidR="00000000" w:rsidDel="00000000" w:rsidP="00000000" w:rsidRDefault="00000000" w:rsidRPr="00000000" w14:paraId="00000068">
            <w:pPr>
              <w:pageBreakBefore w:val="0"/>
              <w:numPr>
                <w:ilvl w:val="1"/>
                <w:numId w:val="5"/>
              </w:numPr>
              <w:spacing w:line="242.40000000000003" w:lineRule="auto"/>
              <w:ind w:left="283.4645669291342" w:hanging="285"/>
              <w:rPr>
                <w:sz w:val="20"/>
                <w:szCs w:val="20"/>
              </w:rPr>
            </w:pPr>
            <w:r w:rsidDel="00000000" w:rsidR="00000000" w:rsidRPr="00000000">
              <w:rPr>
                <w:sz w:val="20"/>
                <w:szCs w:val="20"/>
                <w:rtl w:val="0"/>
              </w:rPr>
              <w:t xml:space="preserve">LB Hackney</w:t>
            </w:r>
          </w:p>
          <w:p w:rsidR="00000000" w:rsidDel="00000000" w:rsidP="00000000" w:rsidRDefault="00000000" w:rsidRPr="00000000" w14:paraId="00000069">
            <w:pPr>
              <w:pageBreakBefore w:val="0"/>
              <w:numPr>
                <w:ilvl w:val="1"/>
                <w:numId w:val="5"/>
              </w:numPr>
              <w:spacing w:line="242.40000000000003" w:lineRule="auto"/>
              <w:ind w:left="283.4645669291342" w:hanging="285"/>
              <w:rPr>
                <w:sz w:val="20"/>
                <w:szCs w:val="20"/>
              </w:rPr>
            </w:pPr>
            <w:r w:rsidDel="00000000" w:rsidR="00000000" w:rsidRPr="00000000">
              <w:rPr>
                <w:sz w:val="20"/>
                <w:szCs w:val="20"/>
                <w:rtl w:val="0"/>
              </w:rPr>
              <w:t xml:space="preserve">LB Hackney</w:t>
            </w:r>
          </w:p>
          <w:p w:rsidR="00000000" w:rsidDel="00000000" w:rsidP="00000000" w:rsidRDefault="00000000" w:rsidRPr="00000000" w14:paraId="0000006A">
            <w:pPr>
              <w:pageBreakBefore w:val="0"/>
              <w:numPr>
                <w:ilvl w:val="1"/>
                <w:numId w:val="5"/>
              </w:numPr>
              <w:spacing w:line="242.40000000000003" w:lineRule="auto"/>
              <w:ind w:left="283.4645669291342" w:hanging="285"/>
              <w:rPr>
                <w:sz w:val="20"/>
                <w:szCs w:val="20"/>
              </w:rPr>
            </w:pPr>
            <w:r w:rsidDel="00000000" w:rsidR="00000000" w:rsidRPr="00000000">
              <w:rPr>
                <w:sz w:val="20"/>
                <w:szCs w:val="20"/>
                <w:rtl w:val="0"/>
              </w:rPr>
              <w:t xml:space="preserve">LB Hackney</w:t>
            </w:r>
          </w:p>
          <w:p w:rsidR="00000000" w:rsidDel="00000000" w:rsidP="00000000" w:rsidRDefault="00000000" w:rsidRPr="00000000" w14:paraId="0000006B">
            <w:pPr>
              <w:pageBreakBefore w:val="0"/>
              <w:numPr>
                <w:ilvl w:val="1"/>
                <w:numId w:val="5"/>
              </w:numPr>
              <w:spacing w:line="242.40000000000003" w:lineRule="auto"/>
              <w:ind w:left="283.4645669291342" w:hanging="285"/>
              <w:rPr>
                <w:sz w:val="20"/>
                <w:szCs w:val="20"/>
              </w:rPr>
            </w:pPr>
            <w:r w:rsidDel="00000000" w:rsidR="00000000" w:rsidRPr="00000000">
              <w:rPr>
                <w:sz w:val="20"/>
                <w:szCs w:val="20"/>
                <w:rtl w:val="0"/>
              </w:rPr>
              <w:t xml:space="preserve">Provider</w:t>
            </w:r>
            <w:r w:rsidDel="00000000" w:rsidR="00000000" w:rsidRPr="00000000">
              <w:rPr>
                <w:rtl w:val="0"/>
              </w:rPr>
            </w:r>
          </w:p>
        </w:tc>
      </w:tr>
    </w:tbl>
    <w:p w:rsidR="00000000" w:rsidDel="00000000" w:rsidP="00000000" w:rsidRDefault="00000000" w:rsidRPr="00000000" w14:paraId="0000006C">
      <w:pPr>
        <w:pageBreakBefore w:val="0"/>
        <w:spacing w:line="276" w:lineRule="auto"/>
        <w:rPr>
          <w:b w:val="1"/>
          <w:sz w:val="20"/>
          <w:szCs w:val="20"/>
        </w:rPr>
      </w:pPr>
      <w:r w:rsidDel="00000000" w:rsidR="00000000" w:rsidRPr="00000000">
        <w:rPr>
          <w:rtl w:val="0"/>
        </w:rPr>
      </w:r>
    </w:p>
    <w:tbl>
      <w:tblPr>
        <w:tblStyle w:val="Table3"/>
        <w:tblW w:w="15885.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5"/>
        <w:gridCol w:w="4740"/>
        <w:gridCol w:w="7185"/>
        <w:gridCol w:w="2865"/>
        <w:tblGridChange w:id="0">
          <w:tblGrid>
            <w:gridCol w:w="1095"/>
            <w:gridCol w:w="4740"/>
            <w:gridCol w:w="7185"/>
            <w:gridCol w:w="2865"/>
          </w:tblGrid>
        </w:tblGridChange>
      </w:tblGrid>
      <w:tr>
        <w:trPr>
          <w:cantSplit w:val="0"/>
          <w:tblHeader w:val="0"/>
        </w:trPr>
        <w:tc>
          <w:tcPr>
            <w:gridSpan w:val="4"/>
            <w:tcBorders>
              <w:bottom w:color="000000" w:space="0" w:sz="4" w:val="single"/>
            </w:tcBorders>
            <w:shd w:fill="b8cce4" w:val="clear"/>
          </w:tcPr>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pacing w:before="2" w:lineRule="auto"/>
              <w:rPr>
                <w:b w:val="1"/>
                <w:color w:val="000000"/>
                <w:sz w:val="20"/>
                <w:szCs w:val="20"/>
              </w:rPr>
            </w:pPr>
            <w:r w:rsidDel="00000000" w:rsidR="00000000" w:rsidRPr="00000000">
              <w:rPr>
                <w:b w:val="1"/>
                <w:color w:val="000000"/>
                <w:sz w:val="20"/>
                <w:szCs w:val="20"/>
                <w:rtl w:val="0"/>
              </w:rPr>
              <w:t xml:space="preserve">SECTION C: THE ORGANISATION’S APPROACH TO WORKFORCE &amp; WORKPLACE ISSUES REFLECTS A COMMITMENT TO SAFEGUARDING AND PROMOTING THE WELLBEING OF ADULTS AT RISK</w:t>
            </w:r>
          </w:p>
        </w:tc>
      </w:tr>
      <w:tr>
        <w:trPr>
          <w:cantSplit w:val="0"/>
          <w:tblHeader w:val="0"/>
        </w:trPr>
        <w:tc>
          <w:tcPr>
            <w:shd w:fill="b8cce4" w:val="clear"/>
          </w:tcPr>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pacing w:before="2" w:lineRule="auto"/>
              <w:ind w:left="141"/>
              <w:rPr>
                <w:b w:val="1"/>
                <w:sz w:val="20"/>
                <w:szCs w:val="20"/>
              </w:rPr>
            </w:pPr>
            <w:r w:rsidDel="00000000" w:rsidR="00000000" w:rsidRPr="00000000">
              <w:rPr>
                <w:rtl w:val="0"/>
              </w:rPr>
            </w:r>
          </w:p>
        </w:tc>
        <w:tc>
          <w:tcPr>
            <w:shd w:fill="b8cce4" w:val="clear"/>
            <w:vAlign w:val="center"/>
          </w:tcPr>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pacing w:before="2" w:lineRule="auto"/>
              <w:ind w:left="141"/>
              <w:rPr>
                <w:b w:val="1"/>
                <w:color w:val="000000"/>
                <w:sz w:val="20"/>
                <w:szCs w:val="20"/>
              </w:rPr>
            </w:pPr>
            <w:r w:rsidDel="00000000" w:rsidR="00000000" w:rsidRPr="00000000">
              <w:rPr>
                <w:b w:val="1"/>
                <w:sz w:val="20"/>
                <w:szCs w:val="20"/>
                <w:rtl w:val="0"/>
              </w:rPr>
              <w:t xml:space="preserve">Expectation:</w:t>
            </w:r>
            <w:r w:rsidDel="00000000" w:rsidR="00000000" w:rsidRPr="00000000">
              <w:rPr>
                <w:rtl w:val="0"/>
              </w:rPr>
            </w:r>
          </w:p>
        </w:tc>
        <w:tc>
          <w:tcPr>
            <w:shd w:fill="b8cce4" w:val="clear"/>
            <w:vAlign w:val="center"/>
          </w:tcPr>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pacing w:before="2" w:lineRule="auto"/>
              <w:ind w:left="-8" w:right="175" w:firstLine="8"/>
              <w:rPr>
                <w:b w:val="1"/>
                <w:color w:val="000000"/>
                <w:sz w:val="20"/>
                <w:szCs w:val="20"/>
              </w:rPr>
            </w:pPr>
            <w:r w:rsidDel="00000000" w:rsidR="00000000" w:rsidRPr="00000000">
              <w:rPr>
                <w:b w:val="1"/>
                <w:color w:val="000000"/>
                <w:sz w:val="20"/>
                <w:szCs w:val="20"/>
                <w:rtl w:val="0"/>
              </w:rPr>
              <w:t xml:space="preserve">Actions:</w:t>
            </w:r>
          </w:p>
        </w:tc>
        <w:tc>
          <w:tcPr>
            <w:shd w:fill="b8cce4" w:val="clear"/>
            <w:vAlign w:val="center"/>
          </w:tcPr>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pacing w:before="2" w:lineRule="auto"/>
              <w:ind w:left="-8" w:right="175" w:firstLine="8"/>
              <w:rPr>
                <w:b w:val="1"/>
                <w:color w:val="000000"/>
                <w:sz w:val="20"/>
                <w:szCs w:val="20"/>
              </w:rPr>
            </w:pPr>
            <w:r w:rsidDel="00000000" w:rsidR="00000000" w:rsidRPr="00000000">
              <w:rPr>
                <w:b w:val="1"/>
                <w:color w:val="000000"/>
                <w:sz w:val="20"/>
                <w:szCs w:val="20"/>
                <w:rtl w:val="0"/>
              </w:rPr>
              <w:t xml:space="preserve">Responsibility:</w:t>
            </w:r>
          </w:p>
        </w:tc>
      </w:tr>
      <w:tr>
        <w:trPr>
          <w:cantSplit w:val="0"/>
          <w:tblHeader w:val="0"/>
        </w:trPr>
        <w:tc>
          <w:tcPr/>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tabs>
                <w:tab w:val="left" w:pos="710"/>
              </w:tabs>
              <w:spacing w:line="242" w:lineRule="auto"/>
              <w:ind w:right="421"/>
              <w:jc w:val="both"/>
              <w:rPr>
                <w:color w:val="000000"/>
                <w:sz w:val="20"/>
                <w:szCs w:val="20"/>
              </w:rPr>
            </w:pPr>
            <w:r w:rsidDel="00000000" w:rsidR="00000000" w:rsidRPr="00000000">
              <w:rPr>
                <w:color w:val="000000"/>
                <w:sz w:val="20"/>
                <w:szCs w:val="20"/>
                <w:rtl w:val="0"/>
              </w:rPr>
              <w:t xml:space="preserve">C1</w:t>
            </w:r>
          </w:p>
        </w:tc>
        <w:tc>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pacing w:before="2" w:lineRule="auto"/>
              <w:ind w:left="34"/>
              <w:rPr>
                <w:color w:val="000000"/>
                <w:sz w:val="20"/>
                <w:szCs w:val="20"/>
              </w:rPr>
            </w:pPr>
            <w:r w:rsidDel="00000000" w:rsidR="00000000" w:rsidRPr="00000000">
              <w:rPr>
                <w:sz w:val="20"/>
                <w:szCs w:val="20"/>
                <w:rtl w:val="0"/>
              </w:rPr>
              <w:t xml:space="preserve">Your organisation has robust and safe recruitment procedures and practices in line with guidance from the Adult Safeguarding Board and relevant learning from reviews.  </w:t>
            </w:r>
            <w:r w:rsidDel="00000000" w:rsidR="00000000" w:rsidRPr="00000000">
              <w:rPr>
                <w:rtl w:val="0"/>
              </w:rPr>
            </w:r>
          </w:p>
        </w:tc>
        <w:tc>
          <w:tcPr/>
          <w:p w:rsidR="00000000" w:rsidDel="00000000" w:rsidP="00000000" w:rsidRDefault="00000000" w:rsidRPr="00000000" w14:paraId="00000077">
            <w:pPr>
              <w:pageBreakBefore w:val="0"/>
              <w:numPr>
                <w:ilvl w:val="0"/>
                <w:numId w:val="14"/>
              </w:numPr>
              <w:pBdr>
                <w:top w:space="0" w:sz="0" w:val="nil"/>
                <w:left w:space="0" w:sz="0" w:val="nil"/>
                <w:bottom w:space="0" w:sz="0" w:val="nil"/>
                <w:right w:space="0" w:sz="0" w:val="nil"/>
                <w:between w:space="0" w:sz="0" w:val="nil"/>
              </w:pBdr>
              <w:ind w:left="356" w:hanging="356"/>
              <w:rPr>
                <w:color w:val="000000"/>
                <w:sz w:val="20"/>
                <w:szCs w:val="20"/>
              </w:rPr>
            </w:pPr>
            <w:r w:rsidDel="00000000" w:rsidR="00000000" w:rsidRPr="00000000">
              <w:rPr>
                <w:color w:val="000000"/>
                <w:sz w:val="20"/>
                <w:szCs w:val="20"/>
                <w:rtl w:val="0"/>
              </w:rPr>
              <w:t xml:space="preserve">Policies on when to undertake checks /DBS</w:t>
            </w:r>
          </w:p>
          <w:p w:rsidR="00000000" w:rsidDel="00000000" w:rsidP="00000000" w:rsidRDefault="00000000" w:rsidRPr="00000000" w14:paraId="00000078">
            <w:pPr>
              <w:pageBreakBefore w:val="0"/>
              <w:numPr>
                <w:ilvl w:val="0"/>
                <w:numId w:val="14"/>
              </w:numPr>
              <w:pBdr>
                <w:top w:space="0" w:sz="0" w:val="nil"/>
                <w:left w:space="0" w:sz="0" w:val="nil"/>
                <w:bottom w:space="0" w:sz="0" w:val="nil"/>
                <w:right w:space="0" w:sz="0" w:val="nil"/>
                <w:between w:space="0" w:sz="0" w:val="nil"/>
              </w:pBdr>
              <w:ind w:left="356" w:hanging="356"/>
              <w:rPr>
                <w:sz w:val="20"/>
                <w:szCs w:val="20"/>
              </w:rPr>
            </w:pPr>
            <w:r w:rsidDel="00000000" w:rsidR="00000000" w:rsidRPr="00000000">
              <w:rPr>
                <w:color w:val="000000"/>
                <w:sz w:val="20"/>
                <w:szCs w:val="20"/>
                <w:rtl w:val="0"/>
              </w:rPr>
              <w:t xml:space="preserve">The responsibility for all staff in relation to safeguarding, and promoting wellbeing is stated within all job descriptions</w:t>
            </w:r>
            <w:r w:rsidDel="00000000" w:rsidR="00000000" w:rsidRPr="00000000">
              <w:rPr>
                <w:rtl w:val="0"/>
              </w:rPr>
            </w:r>
          </w:p>
          <w:p w:rsidR="00000000" w:rsidDel="00000000" w:rsidP="00000000" w:rsidRDefault="00000000" w:rsidRPr="00000000" w14:paraId="00000079">
            <w:pPr>
              <w:pageBreakBefore w:val="0"/>
              <w:numPr>
                <w:ilvl w:val="0"/>
                <w:numId w:val="14"/>
              </w:numPr>
              <w:pBdr>
                <w:top w:space="0" w:sz="0" w:val="nil"/>
                <w:left w:space="0" w:sz="0" w:val="nil"/>
                <w:bottom w:space="0" w:sz="0" w:val="nil"/>
                <w:right w:space="0" w:sz="0" w:val="nil"/>
                <w:between w:space="0" w:sz="0" w:val="nil"/>
              </w:pBdr>
              <w:ind w:left="356" w:hanging="356"/>
              <w:rPr>
                <w:sz w:val="20"/>
                <w:szCs w:val="20"/>
              </w:rPr>
            </w:pPr>
            <w:r w:rsidDel="00000000" w:rsidR="00000000" w:rsidRPr="00000000">
              <w:rPr>
                <w:color w:val="000000"/>
                <w:sz w:val="20"/>
                <w:szCs w:val="20"/>
                <w:rtl w:val="0"/>
              </w:rPr>
              <w:t xml:space="preserve">Professional standards in relation to safeguarding are underlined</w:t>
            </w:r>
            <w:r w:rsidDel="00000000" w:rsidR="00000000" w:rsidRPr="00000000">
              <w:rPr>
                <w:rtl w:val="0"/>
              </w:rPr>
            </w:r>
          </w:p>
          <w:p w:rsidR="00000000" w:rsidDel="00000000" w:rsidP="00000000" w:rsidRDefault="00000000" w:rsidRPr="00000000" w14:paraId="0000007A">
            <w:pPr>
              <w:pageBreakBefore w:val="0"/>
              <w:numPr>
                <w:ilvl w:val="0"/>
                <w:numId w:val="14"/>
              </w:numPr>
              <w:pBdr>
                <w:top w:space="0" w:sz="0" w:val="nil"/>
                <w:left w:space="0" w:sz="0" w:val="nil"/>
                <w:bottom w:space="0" w:sz="0" w:val="nil"/>
                <w:right w:space="0" w:sz="0" w:val="nil"/>
                <w:between w:space="0" w:sz="0" w:val="nil"/>
              </w:pBdr>
              <w:ind w:left="356" w:hanging="356"/>
              <w:rPr>
                <w:sz w:val="20"/>
                <w:szCs w:val="20"/>
              </w:rPr>
            </w:pPr>
            <w:r w:rsidDel="00000000" w:rsidR="00000000" w:rsidRPr="00000000">
              <w:rPr>
                <w:color w:val="000000"/>
                <w:sz w:val="20"/>
                <w:szCs w:val="20"/>
                <w:rtl w:val="0"/>
              </w:rPr>
              <w:t xml:space="preserve">Induction standards include the need to ensure new staff are made aware of their responsibilities to safeguard and promote wellbeing.  </w:t>
            </w:r>
            <w:r w:rsidDel="00000000" w:rsidR="00000000" w:rsidRPr="00000000">
              <w:rPr>
                <w:rtl w:val="0"/>
              </w:rPr>
            </w:r>
          </w:p>
        </w:tc>
        <w:tc>
          <w:tcPr>
            <w:vAlign w:val="center"/>
          </w:tcPr>
          <w:p w:rsidR="00000000" w:rsidDel="00000000" w:rsidP="00000000" w:rsidRDefault="00000000" w:rsidRPr="00000000" w14:paraId="0000007B">
            <w:pPr>
              <w:pageBreakBefore w:val="0"/>
              <w:numPr>
                <w:ilvl w:val="1"/>
                <w:numId w:val="14"/>
              </w:numPr>
              <w:pBdr>
                <w:top w:space="0" w:sz="0" w:val="nil"/>
                <w:left w:space="0" w:sz="0" w:val="nil"/>
                <w:bottom w:space="0" w:sz="0" w:val="nil"/>
                <w:right w:space="0" w:sz="0" w:val="nil"/>
                <w:between w:space="0" w:sz="0" w:val="nil"/>
              </w:pBdr>
              <w:spacing w:before="2" w:lineRule="auto"/>
              <w:ind w:left="176" w:hanging="219"/>
              <w:rPr>
                <w:color w:val="000000"/>
                <w:sz w:val="20"/>
                <w:szCs w:val="20"/>
              </w:rPr>
            </w:pPr>
            <w:r w:rsidDel="00000000" w:rsidR="00000000" w:rsidRPr="00000000">
              <w:rPr>
                <w:color w:val="000000"/>
                <w:sz w:val="20"/>
                <w:szCs w:val="20"/>
                <w:rtl w:val="0"/>
              </w:rPr>
              <w:t xml:space="preserve">Provider </w:t>
            </w:r>
          </w:p>
          <w:p w:rsidR="00000000" w:rsidDel="00000000" w:rsidP="00000000" w:rsidRDefault="00000000" w:rsidRPr="00000000" w14:paraId="0000007C">
            <w:pPr>
              <w:pageBreakBefore w:val="0"/>
              <w:numPr>
                <w:ilvl w:val="1"/>
                <w:numId w:val="14"/>
              </w:numPr>
              <w:pBdr>
                <w:top w:space="0" w:sz="0" w:val="nil"/>
                <w:left w:space="0" w:sz="0" w:val="nil"/>
                <w:bottom w:space="0" w:sz="0" w:val="nil"/>
                <w:right w:space="0" w:sz="0" w:val="nil"/>
                <w:between w:space="0" w:sz="0" w:val="nil"/>
              </w:pBdr>
              <w:ind w:left="176" w:hanging="219"/>
              <w:rPr>
                <w:color w:val="000000"/>
                <w:sz w:val="20"/>
                <w:szCs w:val="20"/>
              </w:rPr>
            </w:pPr>
            <w:r w:rsidDel="00000000" w:rsidR="00000000" w:rsidRPr="00000000">
              <w:rPr>
                <w:color w:val="000000"/>
                <w:sz w:val="20"/>
                <w:szCs w:val="20"/>
                <w:rtl w:val="0"/>
              </w:rPr>
              <w:t xml:space="preserve">Provider</w:t>
            </w:r>
          </w:p>
          <w:p w:rsidR="00000000" w:rsidDel="00000000" w:rsidP="00000000" w:rsidRDefault="00000000" w:rsidRPr="00000000" w14:paraId="0000007D">
            <w:pPr>
              <w:pageBreakBefore w:val="0"/>
              <w:numPr>
                <w:ilvl w:val="1"/>
                <w:numId w:val="14"/>
              </w:numPr>
              <w:pBdr>
                <w:top w:space="0" w:sz="0" w:val="nil"/>
                <w:left w:space="0" w:sz="0" w:val="nil"/>
                <w:bottom w:space="0" w:sz="0" w:val="nil"/>
                <w:right w:space="0" w:sz="0" w:val="nil"/>
                <w:between w:space="0" w:sz="0" w:val="nil"/>
              </w:pBdr>
              <w:ind w:left="176" w:hanging="219"/>
              <w:rPr>
                <w:color w:val="000000"/>
                <w:sz w:val="20"/>
                <w:szCs w:val="20"/>
              </w:rPr>
            </w:pPr>
            <w:r w:rsidDel="00000000" w:rsidR="00000000" w:rsidRPr="00000000">
              <w:rPr>
                <w:color w:val="000000"/>
                <w:sz w:val="20"/>
                <w:szCs w:val="20"/>
                <w:rtl w:val="0"/>
              </w:rPr>
              <w:t xml:space="preserve">Provider</w:t>
            </w:r>
          </w:p>
          <w:p w:rsidR="00000000" w:rsidDel="00000000" w:rsidP="00000000" w:rsidRDefault="00000000" w:rsidRPr="00000000" w14:paraId="0000007E">
            <w:pPr>
              <w:pageBreakBefore w:val="0"/>
              <w:numPr>
                <w:ilvl w:val="1"/>
                <w:numId w:val="14"/>
              </w:numPr>
              <w:pBdr>
                <w:top w:space="0" w:sz="0" w:val="nil"/>
                <w:left w:space="0" w:sz="0" w:val="nil"/>
                <w:bottom w:space="0" w:sz="0" w:val="nil"/>
                <w:right w:space="0" w:sz="0" w:val="nil"/>
                <w:between w:space="0" w:sz="0" w:val="nil"/>
              </w:pBdr>
              <w:ind w:left="176" w:hanging="219"/>
              <w:rPr>
                <w:color w:val="000000"/>
                <w:sz w:val="20"/>
                <w:szCs w:val="20"/>
              </w:rPr>
            </w:pPr>
            <w:r w:rsidDel="00000000" w:rsidR="00000000" w:rsidRPr="00000000">
              <w:rPr>
                <w:color w:val="000000"/>
                <w:sz w:val="20"/>
                <w:szCs w:val="20"/>
                <w:rtl w:val="0"/>
              </w:rPr>
              <w:t xml:space="preserve">Provider</w:t>
            </w:r>
          </w:p>
        </w:tc>
      </w:tr>
      <w:tr>
        <w:trPr>
          <w:cantSplit w:val="0"/>
          <w:tblHeader w:val="0"/>
        </w:trPr>
        <w:tc>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tabs>
                <w:tab w:val="left" w:pos="710"/>
              </w:tabs>
              <w:spacing w:line="242" w:lineRule="auto"/>
              <w:ind w:right="421"/>
              <w:jc w:val="both"/>
              <w:rPr>
                <w:color w:val="000000"/>
                <w:sz w:val="20"/>
                <w:szCs w:val="20"/>
              </w:rPr>
            </w:pPr>
            <w:r w:rsidDel="00000000" w:rsidR="00000000" w:rsidRPr="00000000">
              <w:rPr>
                <w:color w:val="000000"/>
                <w:sz w:val="20"/>
                <w:szCs w:val="20"/>
                <w:rtl w:val="0"/>
              </w:rPr>
              <w:t xml:space="preserve">C2</w:t>
            </w:r>
          </w:p>
        </w:tc>
        <w:tc>
          <w:tcPr/>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pacing w:before="2" w:lineRule="auto"/>
              <w:ind w:left="34"/>
              <w:rPr>
                <w:color w:val="000000"/>
                <w:sz w:val="20"/>
                <w:szCs w:val="20"/>
              </w:rPr>
            </w:pPr>
            <w:r w:rsidDel="00000000" w:rsidR="00000000" w:rsidRPr="00000000">
              <w:rPr>
                <w:color w:val="000000"/>
                <w:sz w:val="20"/>
                <w:szCs w:val="20"/>
                <w:rtl w:val="0"/>
              </w:rPr>
              <w:t xml:space="preserve">The organisation’s </w:t>
            </w:r>
            <w:r w:rsidDel="00000000" w:rsidR="00000000" w:rsidRPr="00000000">
              <w:rPr>
                <w:sz w:val="20"/>
                <w:szCs w:val="20"/>
                <w:rtl w:val="0"/>
              </w:rPr>
              <w:t xml:space="preserve">staff supervision </w:t>
            </w:r>
            <w:r w:rsidDel="00000000" w:rsidR="00000000" w:rsidRPr="00000000">
              <w:rPr>
                <w:color w:val="000000"/>
                <w:sz w:val="20"/>
                <w:szCs w:val="20"/>
                <w:rtl w:val="0"/>
              </w:rPr>
              <w:t xml:space="preserve">policy and reflective practice supports effective safeguarding.  It recognises that skilled and knowledgeable supervision focused on outcomes for adults is critical in safeguarding work and enable staff to work confidently and competently with difficult and sensitive situations</w:t>
            </w:r>
          </w:p>
        </w:tc>
        <w:tc>
          <w:tcPr/>
          <w:p w:rsidR="00000000" w:rsidDel="00000000" w:rsidP="00000000" w:rsidRDefault="00000000" w:rsidRPr="00000000" w14:paraId="00000081">
            <w:pPr>
              <w:pageBreakBefore w:val="0"/>
              <w:numPr>
                <w:ilvl w:val="0"/>
                <w:numId w:val="16"/>
              </w:numPr>
              <w:pBdr>
                <w:top w:space="0" w:sz="0" w:val="nil"/>
                <w:left w:space="0" w:sz="0" w:val="nil"/>
                <w:bottom w:space="0" w:sz="0" w:val="nil"/>
                <w:right w:space="0" w:sz="0" w:val="nil"/>
                <w:between w:space="0" w:sz="0" w:val="nil"/>
              </w:pBdr>
              <w:ind w:left="356" w:hanging="356"/>
              <w:rPr>
                <w:sz w:val="20"/>
                <w:szCs w:val="20"/>
              </w:rPr>
            </w:pPr>
            <w:r w:rsidDel="00000000" w:rsidR="00000000" w:rsidRPr="00000000">
              <w:rPr>
                <w:color w:val="000000"/>
                <w:sz w:val="20"/>
                <w:szCs w:val="20"/>
                <w:rtl w:val="0"/>
              </w:rPr>
              <w:t xml:space="preserve">There is a policy on frequency that employees in contact with adults at risk receive regular supervision and an appraisal.  </w:t>
            </w:r>
            <w:r w:rsidDel="00000000" w:rsidR="00000000" w:rsidRPr="00000000">
              <w:rPr>
                <w:rtl w:val="0"/>
              </w:rPr>
            </w:r>
          </w:p>
          <w:p w:rsidR="00000000" w:rsidDel="00000000" w:rsidP="00000000" w:rsidRDefault="00000000" w:rsidRPr="00000000" w14:paraId="00000082">
            <w:pPr>
              <w:pageBreakBefore w:val="0"/>
              <w:numPr>
                <w:ilvl w:val="0"/>
                <w:numId w:val="16"/>
              </w:numPr>
              <w:pBdr>
                <w:top w:space="0" w:sz="0" w:val="nil"/>
                <w:left w:space="0" w:sz="0" w:val="nil"/>
                <w:bottom w:space="0" w:sz="0" w:val="nil"/>
                <w:right w:space="0" w:sz="0" w:val="nil"/>
                <w:between w:space="0" w:sz="0" w:val="nil"/>
              </w:pBdr>
              <w:ind w:left="356" w:hanging="356"/>
              <w:rPr>
                <w:color w:val="000000"/>
                <w:sz w:val="20"/>
                <w:szCs w:val="20"/>
              </w:rPr>
            </w:pPr>
            <w:r w:rsidDel="00000000" w:rsidR="00000000" w:rsidRPr="00000000">
              <w:rPr>
                <w:color w:val="000000"/>
                <w:sz w:val="20"/>
                <w:szCs w:val="20"/>
                <w:rtl w:val="0"/>
              </w:rPr>
              <w:t xml:space="preserve">All staff should be offered the opportunity to discuss safeguarding issues within appraisals and </w:t>
            </w:r>
            <w:r w:rsidDel="00000000" w:rsidR="00000000" w:rsidRPr="00000000">
              <w:rPr>
                <w:sz w:val="20"/>
                <w:szCs w:val="20"/>
                <w:rtl w:val="0"/>
              </w:rPr>
              <w:t xml:space="preserve">supervisions.</w:t>
            </w:r>
          </w:p>
          <w:p w:rsidR="00000000" w:rsidDel="00000000" w:rsidP="00000000" w:rsidRDefault="00000000" w:rsidRPr="00000000" w14:paraId="00000083">
            <w:pPr>
              <w:pageBreakBefore w:val="0"/>
              <w:numPr>
                <w:ilvl w:val="0"/>
                <w:numId w:val="16"/>
              </w:numPr>
              <w:pBdr>
                <w:top w:space="0" w:sz="0" w:val="nil"/>
                <w:left w:space="0" w:sz="0" w:val="nil"/>
                <w:bottom w:space="0" w:sz="0" w:val="nil"/>
                <w:right w:space="0" w:sz="0" w:val="nil"/>
                <w:between w:space="0" w:sz="0" w:val="nil"/>
              </w:pBdr>
              <w:ind w:left="356" w:hanging="356"/>
              <w:rPr>
                <w:sz w:val="20"/>
                <w:szCs w:val="20"/>
              </w:rPr>
            </w:pPr>
            <w:r w:rsidDel="00000000" w:rsidR="00000000" w:rsidRPr="00000000">
              <w:rPr>
                <w:sz w:val="20"/>
                <w:szCs w:val="20"/>
                <w:rtl w:val="0"/>
              </w:rPr>
              <w:t xml:space="preserve">Staff</w:t>
            </w:r>
            <w:r w:rsidDel="00000000" w:rsidR="00000000" w:rsidRPr="00000000">
              <w:rPr>
                <w:color w:val="000000"/>
                <w:sz w:val="20"/>
                <w:szCs w:val="20"/>
                <w:rtl w:val="0"/>
              </w:rPr>
              <w:t xml:space="preserve"> are  facilitated in supervision to raise concerns and are supported in their role.</w:t>
            </w:r>
            <w:r w:rsidDel="00000000" w:rsidR="00000000" w:rsidRPr="00000000">
              <w:rPr>
                <w:rtl w:val="0"/>
              </w:rPr>
            </w:r>
          </w:p>
          <w:p w:rsidR="00000000" w:rsidDel="00000000" w:rsidP="00000000" w:rsidRDefault="00000000" w:rsidRPr="00000000" w14:paraId="00000084">
            <w:pPr>
              <w:pageBreakBefore w:val="0"/>
              <w:numPr>
                <w:ilvl w:val="0"/>
                <w:numId w:val="16"/>
              </w:numPr>
              <w:pBdr>
                <w:top w:space="0" w:sz="0" w:val="nil"/>
                <w:left w:space="0" w:sz="0" w:val="nil"/>
                <w:bottom w:space="0" w:sz="0" w:val="nil"/>
                <w:right w:space="0" w:sz="0" w:val="nil"/>
                <w:between w:space="0" w:sz="0" w:val="nil"/>
              </w:pBdr>
              <w:ind w:left="356" w:hanging="356"/>
              <w:rPr>
                <w:sz w:val="20"/>
                <w:szCs w:val="20"/>
              </w:rPr>
            </w:pPr>
            <w:r w:rsidDel="00000000" w:rsidR="00000000" w:rsidRPr="00000000">
              <w:rPr>
                <w:color w:val="000000"/>
                <w:sz w:val="20"/>
                <w:szCs w:val="20"/>
                <w:rtl w:val="0"/>
              </w:rPr>
              <w:t xml:space="preserve">Evidence of reflective practice sessions or opportunities.</w:t>
            </w:r>
            <w:r w:rsidDel="00000000" w:rsidR="00000000" w:rsidRPr="00000000">
              <w:rPr>
                <w:rtl w:val="0"/>
              </w:rPr>
            </w:r>
          </w:p>
        </w:tc>
        <w:tc>
          <w:tcPr>
            <w:vAlign w:val="center"/>
          </w:tcPr>
          <w:p w:rsidR="00000000" w:rsidDel="00000000" w:rsidP="00000000" w:rsidRDefault="00000000" w:rsidRPr="00000000" w14:paraId="00000085">
            <w:pPr>
              <w:pageBreakBefore w:val="0"/>
              <w:numPr>
                <w:ilvl w:val="1"/>
                <w:numId w:val="16"/>
              </w:numPr>
              <w:pBdr>
                <w:top w:space="0" w:sz="0" w:val="nil"/>
                <w:left w:space="0" w:sz="0" w:val="nil"/>
                <w:bottom w:space="0" w:sz="0" w:val="nil"/>
                <w:right w:space="0" w:sz="0" w:val="nil"/>
                <w:between w:space="0" w:sz="0" w:val="nil"/>
              </w:pBdr>
              <w:spacing w:before="2" w:lineRule="auto"/>
              <w:ind w:left="176" w:hanging="218"/>
              <w:rPr>
                <w:color w:val="000000"/>
                <w:sz w:val="20"/>
                <w:szCs w:val="20"/>
              </w:rPr>
            </w:pPr>
            <w:r w:rsidDel="00000000" w:rsidR="00000000" w:rsidRPr="00000000">
              <w:rPr>
                <w:color w:val="000000"/>
                <w:sz w:val="20"/>
                <w:szCs w:val="20"/>
                <w:rtl w:val="0"/>
              </w:rPr>
              <w:t xml:space="preserve">Provider</w:t>
            </w:r>
          </w:p>
          <w:p w:rsidR="00000000" w:rsidDel="00000000" w:rsidP="00000000" w:rsidRDefault="00000000" w:rsidRPr="00000000" w14:paraId="00000086">
            <w:pPr>
              <w:pageBreakBefore w:val="0"/>
              <w:numPr>
                <w:ilvl w:val="1"/>
                <w:numId w:val="16"/>
              </w:numPr>
              <w:pBdr>
                <w:top w:space="0" w:sz="0" w:val="nil"/>
                <w:left w:space="0" w:sz="0" w:val="nil"/>
                <w:bottom w:space="0" w:sz="0" w:val="nil"/>
                <w:right w:space="0" w:sz="0" w:val="nil"/>
                <w:between w:space="0" w:sz="0" w:val="nil"/>
              </w:pBdr>
              <w:ind w:left="176" w:hanging="218"/>
              <w:rPr>
                <w:color w:val="000000"/>
                <w:sz w:val="20"/>
                <w:szCs w:val="20"/>
              </w:rPr>
            </w:pPr>
            <w:r w:rsidDel="00000000" w:rsidR="00000000" w:rsidRPr="00000000">
              <w:rPr>
                <w:color w:val="000000"/>
                <w:sz w:val="20"/>
                <w:szCs w:val="20"/>
                <w:rtl w:val="0"/>
              </w:rPr>
              <w:t xml:space="preserve">Provider</w:t>
            </w:r>
          </w:p>
          <w:p w:rsidR="00000000" w:rsidDel="00000000" w:rsidP="00000000" w:rsidRDefault="00000000" w:rsidRPr="00000000" w14:paraId="00000087">
            <w:pPr>
              <w:pageBreakBefore w:val="0"/>
              <w:numPr>
                <w:ilvl w:val="1"/>
                <w:numId w:val="16"/>
              </w:numPr>
              <w:pBdr>
                <w:top w:space="0" w:sz="0" w:val="nil"/>
                <w:left w:space="0" w:sz="0" w:val="nil"/>
                <w:bottom w:space="0" w:sz="0" w:val="nil"/>
                <w:right w:space="0" w:sz="0" w:val="nil"/>
                <w:between w:space="0" w:sz="0" w:val="nil"/>
              </w:pBdr>
              <w:ind w:left="176" w:hanging="218"/>
              <w:rPr>
                <w:color w:val="000000"/>
                <w:sz w:val="20"/>
                <w:szCs w:val="20"/>
              </w:rPr>
            </w:pPr>
            <w:r w:rsidDel="00000000" w:rsidR="00000000" w:rsidRPr="00000000">
              <w:rPr>
                <w:color w:val="000000"/>
                <w:sz w:val="20"/>
                <w:szCs w:val="20"/>
                <w:rtl w:val="0"/>
              </w:rPr>
              <w:t xml:space="preserve">Provider</w:t>
            </w:r>
          </w:p>
          <w:p w:rsidR="00000000" w:rsidDel="00000000" w:rsidP="00000000" w:rsidRDefault="00000000" w:rsidRPr="00000000" w14:paraId="00000088">
            <w:pPr>
              <w:pageBreakBefore w:val="0"/>
              <w:numPr>
                <w:ilvl w:val="1"/>
                <w:numId w:val="16"/>
              </w:numPr>
              <w:pBdr>
                <w:top w:space="0" w:sz="0" w:val="nil"/>
                <w:left w:space="0" w:sz="0" w:val="nil"/>
                <w:bottom w:space="0" w:sz="0" w:val="nil"/>
                <w:right w:space="0" w:sz="0" w:val="nil"/>
                <w:between w:space="0" w:sz="0" w:val="nil"/>
              </w:pBdr>
              <w:ind w:left="176" w:hanging="218"/>
              <w:rPr>
                <w:color w:val="000000"/>
                <w:sz w:val="20"/>
                <w:szCs w:val="20"/>
              </w:rPr>
            </w:pPr>
            <w:r w:rsidDel="00000000" w:rsidR="00000000" w:rsidRPr="00000000">
              <w:rPr>
                <w:color w:val="000000"/>
                <w:sz w:val="20"/>
                <w:szCs w:val="20"/>
                <w:rtl w:val="0"/>
              </w:rPr>
              <w:t xml:space="preserve">Provider</w:t>
            </w:r>
          </w:p>
        </w:tc>
      </w:tr>
      <w:tr>
        <w:trPr>
          <w:cantSplit w:val="0"/>
          <w:tblHeader w:val="0"/>
        </w:trPr>
        <w:tc>
          <w:tcPr/>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tabs>
                <w:tab w:val="left" w:pos="303"/>
              </w:tabs>
              <w:spacing w:line="242" w:lineRule="auto"/>
              <w:ind w:left="-25" w:right="577" w:firstLine="25"/>
              <w:jc w:val="both"/>
              <w:rPr>
                <w:color w:val="000000"/>
                <w:sz w:val="20"/>
                <w:szCs w:val="20"/>
              </w:rPr>
            </w:pPr>
            <w:r w:rsidDel="00000000" w:rsidR="00000000" w:rsidRPr="00000000">
              <w:rPr>
                <w:color w:val="000000"/>
                <w:sz w:val="20"/>
                <w:szCs w:val="20"/>
                <w:rtl w:val="0"/>
              </w:rPr>
              <w:t xml:space="preserve">C</w:t>
            </w:r>
            <w:r w:rsidDel="00000000" w:rsidR="00000000" w:rsidRPr="00000000">
              <w:rPr>
                <w:sz w:val="20"/>
                <w:szCs w:val="20"/>
                <w:rtl w:val="0"/>
              </w:rPr>
              <w:t xml:space="preserve">3</w:t>
            </w:r>
            <w:r w:rsidDel="00000000" w:rsidR="00000000" w:rsidRPr="00000000">
              <w:rPr>
                <w:rtl w:val="0"/>
              </w:rPr>
            </w:r>
          </w:p>
        </w:tc>
        <w:tc>
          <w:tcPr/>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pacing w:before="2" w:lineRule="auto"/>
              <w:ind w:left="34"/>
              <w:rPr>
                <w:color w:val="000000"/>
                <w:sz w:val="20"/>
                <w:szCs w:val="20"/>
              </w:rPr>
            </w:pPr>
            <w:r w:rsidDel="00000000" w:rsidR="00000000" w:rsidRPr="00000000">
              <w:rPr>
                <w:color w:val="000000"/>
                <w:sz w:val="20"/>
                <w:szCs w:val="20"/>
                <w:rtl w:val="0"/>
              </w:rPr>
              <w:t xml:space="preserve">All staff working with adults at risk should receive training appropriate and work within an environment to enable them to competently respond to safeguarding concerns and meet the needs of adults at risk.</w:t>
            </w:r>
          </w:p>
        </w:tc>
        <w:tc>
          <w:tcPr/>
          <w:p w:rsidR="00000000" w:rsidDel="00000000" w:rsidP="00000000" w:rsidRDefault="00000000" w:rsidRPr="00000000" w14:paraId="0000008B">
            <w:pPr>
              <w:pageBreakBefore w:val="0"/>
              <w:numPr>
                <w:ilvl w:val="0"/>
                <w:numId w:val="17"/>
              </w:numPr>
              <w:pBdr>
                <w:top w:space="0" w:sz="0" w:val="nil"/>
                <w:left w:space="0" w:sz="0" w:val="nil"/>
                <w:bottom w:space="0" w:sz="0" w:val="nil"/>
                <w:right w:space="0" w:sz="0" w:val="nil"/>
                <w:between w:space="0" w:sz="0" w:val="nil"/>
              </w:pBdr>
              <w:ind w:left="356" w:hanging="356"/>
              <w:rPr>
                <w:sz w:val="20"/>
                <w:szCs w:val="20"/>
              </w:rPr>
            </w:pPr>
            <w:r w:rsidDel="00000000" w:rsidR="00000000" w:rsidRPr="00000000">
              <w:rPr>
                <w:color w:val="000000"/>
                <w:sz w:val="20"/>
                <w:szCs w:val="20"/>
                <w:rtl w:val="0"/>
              </w:rPr>
              <w:t xml:space="preserve">All staff attend safeguarding training that is appropriate for their role. At a minimum all staff should attend Level 1 safeguarding training</w:t>
            </w:r>
            <w:r w:rsidDel="00000000" w:rsidR="00000000" w:rsidRPr="00000000">
              <w:rPr>
                <w:rtl w:val="0"/>
              </w:rPr>
            </w:r>
          </w:p>
          <w:p w:rsidR="00000000" w:rsidDel="00000000" w:rsidP="00000000" w:rsidRDefault="00000000" w:rsidRPr="00000000" w14:paraId="0000008C">
            <w:pPr>
              <w:pageBreakBefore w:val="0"/>
              <w:numPr>
                <w:ilvl w:val="0"/>
                <w:numId w:val="17"/>
              </w:numPr>
              <w:pBdr>
                <w:top w:space="0" w:sz="0" w:val="nil"/>
                <w:left w:space="0" w:sz="0" w:val="nil"/>
                <w:bottom w:space="0" w:sz="0" w:val="nil"/>
                <w:right w:space="0" w:sz="0" w:val="nil"/>
                <w:between w:space="0" w:sz="0" w:val="nil"/>
              </w:pBdr>
              <w:ind w:left="356" w:hanging="356"/>
              <w:rPr>
                <w:sz w:val="20"/>
                <w:szCs w:val="20"/>
              </w:rPr>
            </w:pPr>
            <w:r w:rsidDel="00000000" w:rsidR="00000000" w:rsidRPr="00000000">
              <w:rPr>
                <w:color w:val="000000"/>
                <w:sz w:val="20"/>
                <w:szCs w:val="20"/>
                <w:rtl w:val="0"/>
              </w:rPr>
              <w:t xml:space="preserve">All staff should refresh their safeguarding training on a three yearly basis.</w:t>
            </w:r>
            <w:r w:rsidDel="00000000" w:rsidR="00000000" w:rsidRPr="00000000">
              <w:rPr>
                <w:rtl w:val="0"/>
              </w:rPr>
            </w:r>
          </w:p>
          <w:p w:rsidR="00000000" w:rsidDel="00000000" w:rsidP="00000000" w:rsidRDefault="00000000" w:rsidRPr="00000000" w14:paraId="0000008D">
            <w:pPr>
              <w:pageBreakBefore w:val="0"/>
              <w:numPr>
                <w:ilvl w:val="0"/>
                <w:numId w:val="17"/>
              </w:numPr>
              <w:pBdr>
                <w:top w:space="0" w:sz="0" w:val="nil"/>
                <w:left w:space="0" w:sz="0" w:val="nil"/>
                <w:bottom w:space="0" w:sz="0" w:val="nil"/>
                <w:right w:space="0" w:sz="0" w:val="nil"/>
                <w:between w:space="0" w:sz="0" w:val="nil"/>
              </w:pBdr>
              <w:ind w:left="356" w:hanging="356"/>
              <w:rPr>
                <w:sz w:val="20"/>
                <w:szCs w:val="20"/>
              </w:rPr>
            </w:pPr>
            <w:r w:rsidDel="00000000" w:rsidR="00000000" w:rsidRPr="00000000">
              <w:rPr>
                <w:color w:val="000000"/>
                <w:sz w:val="20"/>
                <w:szCs w:val="20"/>
                <w:rtl w:val="0"/>
              </w:rPr>
              <w:t xml:space="preserve">In-house training updated regularly to reflect best practice </w:t>
            </w:r>
            <w:r w:rsidDel="00000000" w:rsidR="00000000" w:rsidRPr="00000000">
              <w:rPr>
                <w:rtl w:val="0"/>
              </w:rPr>
            </w:r>
          </w:p>
          <w:p w:rsidR="00000000" w:rsidDel="00000000" w:rsidP="00000000" w:rsidRDefault="00000000" w:rsidRPr="00000000" w14:paraId="0000008E">
            <w:pPr>
              <w:pageBreakBefore w:val="0"/>
              <w:numPr>
                <w:ilvl w:val="0"/>
                <w:numId w:val="17"/>
              </w:numPr>
              <w:pBdr>
                <w:top w:space="0" w:sz="0" w:val="nil"/>
                <w:left w:space="0" w:sz="0" w:val="nil"/>
                <w:bottom w:space="0" w:sz="0" w:val="nil"/>
                <w:right w:space="0" w:sz="0" w:val="nil"/>
                <w:between w:space="0" w:sz="0" w:val="nil"/>
              </w:pBdr>
              <w:ind w:left="356" w:hanging="356"/>
              <w:rPr>
                <w:sz w:val="20"/>
                <w:szCs w:val="20"/>
              </w:rPr>
            </w:pPr>
            <w:r w:rsidDel="00000000" w:rsidR="00000000" w:rsidRPr="00000000">
              <w:rPr>
                <w:color w:val="000000"/>
                <w:sz w:val="20"/>
                <w:szCs w:val="20"/>
                <w:rtl w:val="0"/>
              </w:rPr>
              <w:t xml:space="preserve">Demonstrate subject areas of training are appropriate for your organisation (MCA, DoLS, Prevent, FGM, DV and so forth)</w:t>
            </w:r>
            <w:r w:rsidDel="00000000" w:rsidR="00000000" w:rsidRPr="00000000">
              <w:rPr>
                <w:rtl w:val="0"/>
              </w:rPr>
            </w:r>
          </w:p>
          <w:p w:rsidR="00000000" w:rsidDel="00000000" w:rsidP="00000000" w:rsidRDefault="00000000" w:rsidRPr="00000000" w14:paraId="0000008F">
            <w:pPr>
              <w:pageBreakBefore w:val="0"/>
              <w:numPr>
                <w:ilvl w:val="0"/>
                <w:numId w:val="17"/>
              </w:numPr>
              <w:pBdr>
                <w:top w:space="0" w:sz="0" w:val="nil"/>
                <w:left w:space="0" w:sz="0" w:val="nil"/>
                <w:bottom w:space="0" w:sz="0" w:val="nil"/>
                <w:right w:space="0" w:sz="0" w:val="nil"/>
                <w:between w:space="0" w:sz="0" w:val="nil"/>
              </w:pBdr>
              <w:ind w:left="356" w:hanging="356"/>
              <w:rPr>
                <w:sz w:val="20"/>
                <w:szCs w:val="20"/>
              </w:rPr>
            </w:pPr>
            <w:r w:rsidDel="00000000" w:rsidR="00000000" w:rsidRPr="00000000">
              <w:rPr>
                <w:color w:val="000000"/>
                <w:sz w:val="20"/>
                <w:szCs w:val="20"/>
                <w:rtl w:val="0"/>
              </w:rPr>
              <w:t xml:space="preserve">Training links with safeguarding children and equality and diversity issues</w:t>
            </w:r>
          </w:p>
        </w:tc>
        <w:tc>
          <w:tcPr>
            <w:vAlign w:val="center"/>
          </w:tcPr>
          <w:p w:rsidR="00000000" w:rsidDel="00000000" w:rsidP="00000000" w:rsidRDefault="00000000" w:rsidRPr="00000000" w14:paraId="00000090">
            <w:pPr>
              <w:pageBreakBefore w:val="0"/>
              <w:numPr>
                <w:ilvl w:val="1"/>
                <w:numId w:val="17"/>
              </w:numPr>
              <w:pBdr>
                <w:top w:space="0" w:sz="0" w:val="nil"/>
                <w:left w:space="0" w:sz="0" w:val="nil"/>
                <w:bottom w:space="0" w:sz="0" w:val="nil"/>
                <w:right w:space="0" w:sz="0" w:val="nil"/>
                <w:between w:space="0" w:sz="0" w:val="nil"/>
              </w:pBdr>
              <w:spacing w:before="2" w:lineRule="auto"/>
              <w:ind w:left="176" w:hanging="218"/>
              <w:rPr>
                <w:color w:val="000000"/>
                <w:sz w:val="20"/>
                <w:szCs w:val="20"/>
              </w:rPr>
            </w:pPr>
            <w:r w:rsidDel="00000000" w:rsidR="00000000" w:rsidRPr="00000000">
              <w:rPr>
                <w:color w:val="000000"/>
                <w:sz w:val="20"/>
                <w:szCs w:val="20"/>
                <w:rtl w:val="0"/>
              </w:rPr>
              <w:t xml:space="preserve">Provider</w:t>
            </w:r>
          </w:p>
          <w:p w:rsidR="00000000" w:rsidDel="00000000" w:rsidP="00000000" w:rsidRDefault="00000000" w:rsidRPr="00000000" w14:paraId="00000091">
            <w:pPr>
              <w:pageBreakBefore w:val="0"/>
              <w:numPr>
                <w:ilvl w:val="1"/>
                <w:numId w:val="17"/>
              </w:numPr>
              <w:pBdr>
                <w:top w:space="0" w:sz="0" w:val="nil"/>
                <w:left w:space="0" w:sz="0" w:val="nil"/>
                <w:bottom w:space="0" w:sz="0" w:val="nil"/>
                <w:right w:space="0" w:sz="0" w:val="nil"/>
                <w:between w:space="0" w:sz="0" w:val="nil"/>
              </w:pBdr>
              <w:ind w:left="176" w:hanging="218"/>
              <w:rPr>
                <w:color w:val="000000"/>
                <w:sz w:val="20"/>
                <w:szCs w:val="20"/>
              </w:rPr>
            </w:pPr>
            <w:r w:rsidDel="00000000" w:rsidR="00000000" w:rsidRPr="00000000">
              <w:rPr>
                <w:color w:val="000000"/>
                <w:sz w:val="20"/>
                <w:szCs w:val="20"/>
                <w:rtl w:val="0"/>
              </w:rPr>
              <w:t xml:space="preserve">Provider </w:t>
            </w:r>
            <w:r w:rsidDel="00000000" w:rsidR="00000000" w:rsidRPr="00000000">
              <w:rPr>
                <w:sz w:val="20"/>
                <w:szCs w:val="20"/>
                <w:rtl w:val="0"/>
              </w:rPr>
              <w:t xml:space="preserve">(</w:t>
            </w:r>
            <w:r w:rsidDel="00000000" w:rsidR="00000000" w:rsidRPr="00000000">
              <w:rPr>
                <w:color w:val="000000"/>
                <w:sz w:val="20"/>
                <w:szCs w:val="20"/>
                <w:rtl w:val="0"/>
              </w:rPr>
              <w:t xml:space="preserve">LB Hackney input)</w:t>
            </w:r>
          </w:p>
          <w:p w:rsidR="00000000" w:rsidDel="00000000" w:rsidP="00000000" w:rsidRDefault="00000000" w:rsidRPr="00000000" w14:paraId="00000092">
            <w:pPr>
              <w:pageBreakBefore w:val="0"/>
              <w:numPr>
                <w:ilvl w:val="1"/>
                <w:numId w:val="17"/>
              </w:numPr>
              <w:pBdr>
                <w:top w:space="0" w:sz="0" w:val="nil"/>
                <w:left w:space="0" w:sz="0" w:val="nil"/>
                <w:bottom w:space="0" w:sz="0" w:val="nil"/>
                <w:right w:space="0" w:sz="0" w:val="nil"/>
                <w:between w:space="0" w:sz="0" w:val="nil"/>
              </w:pBdr>
              <w:ind w:left="176" w:hanging="218"/>
              <w:rPr>
                <w:color w:val="000000"/>
                <w:sz w:val="20"/>
                <w:szCs w:val="20"/>
              </w:rPr>
            </w:pPr>
            <w:r w:rsidDel="00000000" w:rsidR="00000000" w:rsidRPr="00000000">
              <w:rPr>
                <w:color w:val="000000"/>
                <w:sz w:val="20"/>
                <w:szCs w:val="20"/>
                <w:rtl w:val="0"/>
              </w:rPr>
              <w:t xml:space="preserve">Provider</w:t>
            </w:r>
          </w:p>
          <w:p w:rsidR="00000000" w:rsidDel="00000000" w:rsidP="00000000" w:rsidRDefault="00000000" w:rsidRPr="00000000" w14:paraId="00000093">
            <w:pPr>
              <w:pageBreakBefore w:val="0"/>
              <w:numPr>
                <w:ilvl w:val="1"/>
                <w:numId w:val="17"/>
              </w:numPr>
              <w:pBdr>
                <w:top w:space="0" w:sz="0" w:val="nil"/>
                <w:left w:space="0" w:sz="0" w:val="nil"/>
                <w:bottom w:space="0" w:sz="0" w:val="nil"/>
                <w:right w:space="0" w:sz="0" w:val="nil"/>
                <w:between w:space="0" w:sz="0" w:val="nil"/>
              </w:pBdr>
              <w:ind w:left="176" w:hanging="218"/>
              <w:rPr>
                <w:color w:val="000000"/>
                <w:sz w:val="20"/>
                <w:szCs w:val="20"/>
              </w:rPr>
            </w:pPr>
            <w:r w:rsidDel="00000000" w:rsidR="00000000" w:rsidRPr="00000000">
              <w:rPr>
                <w:color w:val="000000"/>
                <w:sz w:val="20"/>
                <w:szCs w:val="20"/>
                <w:rtl w:val="0"/>
              </w:rPr>
              <w:t xml:space="preserve">Provider </w:t>
            </w:r>
            <w:r w:rsidDel="00000000" w:rsidR="00000000" w:rsidRPr="00000000">
              <w:rPr>
                <w:sz w:val="20"/>
                <w:szCs w:val="20"/>
                <w:rtl w:val="0"/>
              </w:rPr>
              <w:t xml:space="preserve">(</w:t>
            </w:r>
            <w:r w:rsidDel="00000000" w:rsidR="00000000" w:rsidRPr="00000000">
              <w:rPr>
                <w:color w:val="000000"/>
                <w:sz w:val="20"/>
                <w:szCs w:val="20"/>
                <w:rtl w:val="0"/>
              </w:rPr>
              <w:t xml:space="preserve">LB Hackney input)</w:t>
            </w:r>
          </w:p>
          <w:p w:rsidR="00000000" w:rsidDel="00000000" w:rsidP="00000000" w:rsidRDefault="00000000" w:rsidRPr="00000000" w14:paraId="00000094">
            <w:pPr>
              <w:pageBreakBefore w:val="0"/>
              <w:numPr>
                <w:ilvl w:val="1"/>
                <w:numId w:val="17"/>
              </w:numPr>
              <w:pBdr>
                <w:top w:space="0" w:sz="0" w:val="nil"/>
                <w:left w:space="0" w:sz="0" w:val="nil"/>
                <w:bottom w:space="0" w:sz="0" w:val="nil"/>
                <w:right w:space="0" w:sz="0" w:val="nil"/>
                <w:between w:space="0" w:sz="0" w:val="nil"/>
              </w:pBdr>
              <w:ind w:left="176" w:hanging="218"/>
              <w:rPr>
                <w:color w:val="000000"/>
                <w:sz w:val="20"/>
                <w:szCs w:val="20"/>
              </w:rPr>
            </w:pPr>
            <w:r w:rsidDel="00000000" w:rsidR="00000000" w:rsidRPr="00000000">
              <w:rPr>
                <w:color w:val="000000"/>
                <w:sz w:val="20"/>
                <w:szCs w:val="20"/>
                <w:rtl w:val="0"/>
              </w:rPr>
              <w:t xml:space="preserve">Provider</w:t>
            </w:r>
          </w:p>
          <w:p w:rsidR="00000000" w:rsidDel="00000000" w:rsidP="00000000" w:rsidRDefault="00000000" w:rsidRPr="00000000" w14:paraId="00000095">
            <w:pPr>
              <w:pageBreakBefore w:val="0"/>
              <w:numPr>
                <w:ilvl w:val="1"/>
                <w:numId w:val="17"/>
              </w:numPr>
              <w:pBdr>
                <w:top w:space="0" w:sz="0" w:val="nil"/>
                <w:left w:space="0" w:sz="0" w:val="nil"/>
                <w:bottom w:space="0" w:sz="0" w:val="nil"/>
                <w:right w:space="0" w:sz="0" w:val="nil"/>
                <w:between w:space="0" w:sz="0" w:val="nil"/>
              </w:pBdr>
              <w:ind w:left="176" w:hanging="218"/>
              <w:rPr>
                <w:color w:val="000000"/>
                <w:sz w:val="20"/>
                <w:szCs w:val="20"/>
              </w:rPr>
            </w:pPr>
            <w:r w:rsidDel="00000000" w:rsidR="00000000" w:rsidRPr="00000000">
              <w:rPr>
                <w:color w:val="000000"/>
                <w:sz w:val="20"/>
                <w:szCs w:val="20"/>
                <w:rtl w:val="0"/>
              </w:rPr>
              <w:t xml:space="preserve">Provider</w:t>
            </w:r>
          </w:p>
        </w:tc>
      </w:tr>
      <w:tr>
        <w:trPr>
          <w:cantSplit w:val="0"/>
          <w:tblHeader w:val="0"/>
        </w:trPr>
        <w:tc>
          <w:tcPr/>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tabs>
                <w:tab w:val="left" w:pos="710"/>
              </w:tabs>
              <w:spacing w:line="242" w:lineRule="auto"/>
              <w:ind w:right="279"/>
              <w:jc w:val="both"/>
              <w:rPr>
                <w:color w:val="000000"/>
                <w:sz w:val="20"/>
                <w:szCs w:val="20"/>
              </w:rPr>
            </w:pPr>
            <w:r w:rsidDel="00000000" w:rsidR="00000000" w:rsidRPr="00000000">
              <w:rPr>
                <w:color w:val="000000"/>
                <w:sz w:val="20"/>
                <w:szCs w:val="20"/>
                <w:rtl w:val="0"/>
              </w:rPr>
              <w:t xml:space="preserve">C4</w:t>
            </w:r>
          </w:p>
        </w:tc>
        <w:tc>
          <w:tcPr/>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pacing w:before="2" w:lineRule="auto"/>
              <w:ind w:left="34"/>
              <w:rPr>
                <w:color w:val="000000"/>
                <w:sz w:val="20"/>
                <w:szCs w:val="20"/>
              </w:rPr>
            </w:pPr>
            <w:r w:rsidDel="00000000" w:rsidR="00000000" w:rsidRPr="00000000">
              <w:rPr>
                <w:color w:val="000000"/>
                <w:sz w:val="20"/>
                <w:szCs w:val="20"/>
                <w:rtl w:val="0"/>
              </w:rPr>
              <w:t xml:space="preserve">Your organisation has written guidance &amp; procedures for handling complaints and allegations against staff and this is clearly accessible to staff.  </w:t>
            </w:r>
          </w:p>
        </w:tc>
        <w:tc>
          <w:tcPr/>
          <w:p w:rsidR="00000000" w:rsidDel="00000000" w:rsidP="00000000" w:rsidRDefault="00000000" w:rsidRPr="00000000" w14:paraId="00000098">
            <w:pPr>
              <w:pageBreakBefore w:val="0"/>
              <w:numPr>
                <w:ilvl w:val="0"/>
                <w:numId w:val="3"/>
              </w:numPr>
              <w:pBdr>
                <w:top w:space="0" w:sz="0" w:val="nil"/>
                <w:left w:space="0" w:sz="0" w:val="nil"/>
                <w:bottom w:space="0" w:sz="0" w:val="nil"/>
                <w:right w:space="0" w:sz="0" w:val="nil"/>
                <w:between w:space="0" w:sz="0" w:val="nil"/>
              </w:pBdr>
              <w:ind w:left="356" w:hanging="356"/>
              <w:rPr>
                <w:sz w:val="20"/>
                <w:szCs w:val="20"/>
              </w:rPr>
            </w:pPr>
            <w:r w:rsidDel="00000000" w:rsidR="00000000" w:rsidRPr="00000000">
              <w:rPr>
                <w:color w:val="000000"/>
                <w:sz w:val="20"/>
                <w:szCs w:val="20"/>
                <w:rtl w:val="0"/>
              </w:rPr>
              <w:t xml:space="preserve">A whistle-blowing policy and a culture that supports staff in raising concerns regarding safeguarding issues. </w:t>
            </w:r>
            <w:r w:rsidDel="00000000" w:rsidR="00000000" w:rsidRPr="00000000">
              <w:rPr>
                <w:rtl w:val="0"/>
              </w:rPr>
            </w:r>
          </w:p>
          <w:p w:rsidR="00000000" w:rsidDel="00000000" w:rsidP="00000000" w:rsidRDefault="00000000" w:rsidRPr="00000000" w14:paraId="00000099">
            <w:pPr>
              <w:pageBreakBefore w:val="0"/>
              <w:numPr>
                <w:ilvl w:val="0"/>
                <w:numId w:val="3"/>
              </w:numPr>
              <w:pBdr>
                <w:top w:space="0" w:sz="0" w:val="nil"/>
                <w:left w:space="0" w:sz="0" w:val="nil"/>
                <w:bottom w:space="0" w:sz="0" w:val="nil"/>
                <w:right w:space="0" w:sz="0" w:val="nil"/>
                <w:between w:space="0" w:sz="0" w:val="nil"/>
              </w:pBdr>
              <w:ind w:left="356" w:hanging="356"/>
              <w:rPr>
                <w:sz w:val="20"/>
                <w:szCs w:val="20"/>
              </w:rPr>
            </w:pPr>
            <w:r w:rsidDel="00000000" w:rsidR="00000000" w:rsidRPr="00000000">
              <w:rPr>
                <w:color w:val="000000"/>
                <w:sz w:val="20"/>
                <w:szCs w:val="20"/>
                <w:rtl w:val="0"/>
              </w:rPr>
              <w:t xml:space="preserve">It includes appropriate referral to the Disclosure and Barring Service and Disclosure and Barring updates</w:t>
            </w:r>
            <w:r w:rsidDel="00000000" w:rsidR="00000000" w:rsidRPr="00000000">
              <w:rPr>
                <w:rtl w:val="0"/>
              </w:rPr>
            </w:r>
          </w:p>
          <w:p w:rsidR="00000000" w:rsidDel="00000000" w:rsidP="00000000" w:rsidRDefault="00000000" w:rsidRPr="00000000" w14:paraId="0000009A">
            <w:pPr>
              <w:pageBreakBefore w:val="0"/>
              <w:numPr>
                <w:ilvl w:val="0"/>
                <w:numId w:val="3"/>
              </w:numPr>
              <w:pBdr>
                <w:top w:space="0" w:sz="0" w:val="nil"/>
                <w:left w:space="0" w:sz="0" w:val="nil"/>
                <w:bottom w:space="0" w:sz="0" w:val="nil"/>
                <w:right w:space="0" w:sz="0" w:val="nil"/>
                <w:between w:space="0" w:sz="0" w:val="nil"/>
              </w:pBdr>
              <w:ind w:left="356" w:hanging="356"/>
              <w:rPr>
                <w:sz w:val="20"/>
                <w:szCs w:val="20"/>
              </w:rPr>
            </w:pPr>
            <w:r w:rsidDel="00000000" w:rsidR="00000000" w:rsidRPr="00000000">
              <w:rPr>
                <w:color w:val="000000"/>
                <w:sz w:val="20"/>
                <w:szCs w:val="20"/>
                <w:rtl w:val="0"/>
              </w:rPr>
              <w:t xml:space="preserve">Your organisation has a code of conduct for staff working directly with adults at risk, concerning acceptable and unacceptable behaviour including discrimination and bullying.</w:t>
            </w:r>
            <w:r w:rsidDel="00000000" w:rsidR="00000000" w:rsidRPr="00000000">
              <w:rPr>
                <w:rtl w:val="0"/>
              </w:rPr>
            </w:r>
          </w:p>
        </w:tc>
        <w:tc>
          <w:tcPr>
            <w:vAlign w:val="center"/>
          </w:tcPr>
          <w:p w:rsidR="00000000" w:rsidDel="00000000" w:rsidP="00000000" w:rsidRDefault="00000000" w:rsidRPr="00000000" w14:paraId="0000009B">
            <w:pPr>
              <w:pageBreakBefore w:val="0"/>
              <w:numPr>
                <w:ilvl w:val="1"/>
                <w:numId w:val="3"/>
              </w:numPr>
              <w:pBdr>
                <w:top w:space="0" w:sz="0" w:val="nil"/>
                <w:left w:space="0" w:sz="0" w:val="nil"/>
                <w:bottom w:space="0" w:sz="0" w:val="nil"/>
                <w:right w:space="0" w:sz="0" w:val="nil"/>
                <w:between w:space="0" w:sz="0" w:val="nil"/>
              </w:pBdr>
              <w:spacing w:before="2" w:lineRule="auto"/>
              <w:ind w:left="176" w:hanging="230"/>
              <w:rPr>
                <w:color w:val="000000"/>
                <w:sz w:val="20"/>
                <w:szCs w:val="20"/>
              </w:rPr>
            </w:pPr>
            <w:r w:rsidDel="00000000" w:rsidR="00000000" w:rsidRPr="00000000">
              <w:rPr>
                <w:color w:val="000000"/>
                <w:sz w:val="20"/>
                <w:szCs w:val="20"/>
                <w:rtl w:val="0"/>
              </w:rPr>
              <w:t xml:space="preserve">Provider</w:t>
            </w:r>
          </w:p>
          <w:p w:rsidR="00000000" w:rsidDel="00000000" w:rsidP="00000000" w:rsidRDefault="00000000" w:rsidRPr="00000000" w14:paraId="0000009C">
            <w:pPr>
              <w:pageBreakBefore w:val="0"/>
              <w:numPr>
                <w:ilvl w:val="1"/>
                <w:numId w:val="3"/>
              </w:numPr>
              <w:pBdr>
                <w:top w:space="0" w:sz="0" w:val="nil"/>
                <w:left w:space="0" w:sz="0" w:val="nil"/>
                <w:bottom w:space="0" w:sz="0" w:val="nil"/>
                <w:right w:space="0" w:sz="0" w:val="nil"/>
                <w:between w:space="0" w:sz="0" w:val="nil"/>
              </w:pBdr>
              <w:ind w:left="176" w:hanging="230"/>
              <w:rPr>
                <w:color w:val="000000"/>
                <w:sz w:val="20"/>
                <w:szCs w:val="20"/>
              </w:rPr>
            </w:pPr>
            <w:r w:rsidDel="00000000" w:rsidR="00000000" w:rsidRPr="00000000">
              <w:rPr>
                <w:color w:val="000000"/>
                <w:sz w:val="20"/>
                <w:szCs w:val="20"/>
                <w:rtl w:val="0"/>
              </w:rPr>
              <w:t xml:space="preserve">Provider</w:t>
            </w:r>
          </w:p>
          <w:p w:rsidR="00000000" w:rsidDel="00000000" w:rsidP="00000000" w:rsidRDefault="00000000" w:rsidRPr="00000000" w14:paraId="0000009D">
            <w:pPr>
              <w:pageBreakBefore w:val="0"/>
              <w:numPr>
                <w:ilvl w:val="1"/>
                <w:numId w:val="3"/>
              </w:numPr>
              <w:pBdr>
                <w:top w:space="0" w:sz="0" w:val="nil"/>
                <w:left w:space="0" w:sz="0" w:val="nil"/>
                <w:bottom w:space="0" w:sz="0" w:val="nil"/>
                <w:right w:space="0" w:sz="0" w:val="nil"/>
                <w:between w:space="0" w:sz="0" w:val="nil"/>
              </w:pBdr>
              <w:ind w:left="176" w:hanging="230"/>
              <w:rPr>
                <w:color w:val="000000"/>
                <w:sz w:val="20"/>
                <w:szCs w:val="20"/>
              </w:rPr>
            </w:pPr>
            <w:r w:rsidDel="00000000" w:rsidR="00000000" w:rsidRPr="00000000">
              <w:rPr>
                <w:color w:val="000000"/>
                <w:sz w:val="20"/>
                <w:szCs w:val="20"/>
                <w:rtl w:val="0"/>
              </w:rPr>
              <w:t xml:space="preserve">Provider</w:t>
            </w:r>
          </w:p>
        </w:tc>
      </w:tr>
    </w:tbl>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pacing w:line="276" w:lineRule="auto"/>
        <w:rPr>
          <w:color w:val="000000"/>
          <w:sz w:val="20"/>
          <w:szCs w:val="20"/>
        </w:rPr>
      </w:pPr>
      <w:r w:rsidDel="00000000" w:rsidR="00000000" w:rsidRPr="00000000">
        <w:rPr>
          <w:rtl w:val="0"/>
        </w:rPr>
      </w:r>
    </w:p>
    <w:tbl>
      <w:tblPr>
        <w:tblStyle w:val="Table4"/>
        <w:tblW w:w="15901.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6"/>
        <w:gridCol w:w="4755"/>
        <w:gridCol w:w="7170"/>
        <w:gridCol w:w="2880"/>
        <w:tblGridChange w:id="0">
          <w:tblGrid>
            <w:gridCol w:w="1096"/>
            <w:gridCol w:w="4755"/>
            <w:gridCol w:w="7170"/>
            <w:gridCol w:w="2880"/>
          </w:tblGrid>
        </w:tblGridChange>
      </w:tblGrid>
      <w:tr>
        <w:trPr>
          <w:cantSplit w:val="0"/>
          <w:trHeight w:val="200" w:hRule="atLeast"/>
          <w:tblHeader w:val="0"/>
        </w:trPr>
        <w:tc>
          <w:tcPr>
            <w:gridSpan w:val="4"/>
            <w:shd w:fill="b8cce4" w:val="clear"/>
          </w:tcPr>
          <w:p w:rsidR="00000000" w:rsidDel="00000000" w:rsidP="00000000" w:rsidRDefault="00000000" w:rsidRPr="00000000" w14:paraId="0000009F">
            <w:pPr>
              <w:pageBreakBefore w:val="0"/>
              <w:rPr>
                <w:b w:val="1"/>
                <w:sz w:val="20"/>
                <w:szCs w:val="20"/>
              </w:rPr>
            </w:pPr>
            <w:r w:rsidDel="00000000" w:rsidR="00000000" w:rsidRPr="00000000">
              <w:rPr>
                <w:b w:val="1"/>
                <w:sz w:val="20"/>
                <w:szCs w:val="20"/>
                <w:rtl w:val="0"/>
              </w:rPr>
              <w:t xml:space="preserve">SECTION D: EFFECTIVE INTER-AGENCY WORKING TO SAFEGUARD AND PROMOTE THE WELLBEING OF ADULTS AT RISK</w:t>
            </w:r>
          </w:p>
        </w:tc>
      </w:tr>
      <w:tr>
        <w:trPr>
          <w:cantSplit w:val="0"/>
          <w:tblHeader w:val="0"/>
        </w:trPr>
        <w:tc>
          <w:tcPr>
            <w:shd w:fill="b8cce4" w:val="clear"/>
          </w:tcPr>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pacing w:before="2" w:lineRule="auto"/>
              <w:ind w:left="141"/>
              <w:rPr>
                <w:b w:val="1"/>
                <w:sz w:val="20"/>
                <w:szCs w:val="20"/>
              </w:rPr>
            </w:pPr>
            <w:r w:rsidDel="00000000" w:rsidR="00000000" w:rsidRPr="00000000">
              <w:rPr>
                <w:rtl w:val="0"/>
              </w:rPr>
            </w:r>
          </w:p>
        </w:tc>
        <w:tc>
          <w:tcPr>
            <w:shd w:fill="b8cce4" w:val="clear"/>
            <w:vAlign w:val="center"/>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pacing w:before="2" w:lineRule="auto"/>
              <w:ind w:left="141"/>
              <w:rPr>
                <w:b w:val="1"/>
                <w:color w:val="000000"/>
                <w:sz w:val="20"/>
                <w:szCs w:val="20"/>
              </w:rPr>
            </w:pPr>
            <w:r w:rsidDel="00000000" w:rsidR="00000000" w:rsidRPr="00000000">
              <w:rPr>
                <w:b w:val="1"/>
                <w:sz w:val="20"/>
                <w:szCs w:val="20"/>
                <w:rtl w:val="0"/>
              </w:rPr>
              <w:t xml:space="preserve">Expectation:</w:t>
            </w:r>
            <w:r w:rsidDel="00000000" w:rsidR="00000000" w:rsidRPr="00000000">
              <w:rPr>
                <w:rtl w:val="0"/>
              </w:rPr>
            </w:r>
          </w:p>
        </w:tc>
        <w:tc>
          <w:tcPr>
            <w:shd w:fill="b8cce4" w:val="clear"/>
            <w:vAlign w:val="center"/>
          </w:tcPr>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pacing w:before="2" w:lineRule="auto"/>
              <w:ind w:left="-8" w:right="175" w:firstLine="8"/>
              <w:rPr>
                <w:b w:val="1"/>
                <w:color w:val="000000"/>
                <w:sz w:val="20"/>
                <w:szCs w:val="20"/>
              </w:rPr>
            </w:pPr>
            <w:r w:rsidDel="00000000" w:rsidR="00000000" w:rsidRPr="00000000">
              <w:rPr>
                <w:b w:val="1"/>
                <w:color w:val="000000"/>
                <w:sz w:val="20"/>
                <w:szCs w:val="20"/>
                <w:rtl w:val="0"/>
              </w:rPr>
              <w:t xml:space="preserve">Actions:</w:t>
            </w:r>
          </w:p>
        </w:tc>
        <w:tc>
          <w:tcPr>
            <w:shd w:fill="b8cce4" w:val="clear"/>
            <w:vAlign w:val="center"/>
          </w:tcPr>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pacing w:before="2" w:lineRule="auto"/>
              <w:ind w:left="-8" w:right="175" w:firstLine="8"/>
              <w:rPr>
                <w:b w:val="1"/>
                <w:color w:val="000000"/>
                <w:sz w:val="20"/>
                <w:szCs w:val="20"/>
              </w:rPr>
            </w:pPr>
            <w:r w:rsidDel="00000000" w:rsidR="00000000" w:rsidRPr="00000000">
              <w:rPr>
                <w:b w:val="1"/>
                <w:color w:val="000000"/>
                <w:sz w:val="20"/>
                <w:szCs w:val="20"/>
                <w:rtl w:val="0"/>
              </w:rPr>
              <w:t xml:space="preserve">Responsibility:</w:t>
            </w:r>
          </w:p>
        </w:tc>
      </w:tr>
      <w:tr>
        <w:trPr>
          <w:cantSplit w:val="0"/>
          <w:tblHeader w:val="0"/>
        </w:trPr>
        <w:tc>
          <w:tcPr/>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tabs>
                <w:tab w:val="left" w:pos="710"/>
              </w:tabs>
              <w:spacing w:line="242" w:lineRule="auto"/>
              <w:ind w:right="279"/>
              <w:jc w:val="both"/>
              <w:rPr>
                <w:color w:val="000000"/>
                <w:sz w:val="20"/>
                <w:szCs w:val="20"/>
              </w:rPr>
            </w:pPr>
            <w:r w:rsidDel="00000000" w:rsidR="00000000" w:rsidRPr="00000000">
              <w:rPr>
                <w:color w:val="000000"/>
                <w:sz w:val="20"/>
                <w:szCs w:val="20"/>
                <w:rtl w:val="0"/>
              </w:rPr>
              <w:t xml:space="preserve">D</w:t>
            </w: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pacing w:before="2" w:lineRule="auto"/>
              <w:ind w:left="141"/>
              <w:rPr>
                <w:color w:val="000000"/>
                <w:sz w:val="20"/>
                <w:szCs w:val="20"/>
              </w:rPr>
            </w:pPr>
            <w:r w:rsidDel="00000000" w:rsidR="00000000" w:rsidRPr="00000000">
              <w:rPr>
                <w:color w:val="000000"/>
                <w:sz w:val="20"/>
                <w:szCs w:val="20"/>
                <w:rtl w:val="0"/>
              </w:rPr>
              <w:t xml:space="preserve">The organisation evidences its engagement and transparency with the partnership in safeguarding adults through compliancy with London Multi Agency Adult Safeguarding Policy &amp; Procedures 2016.  </w:t>
            </w:r>
          </w:p>
        </w:tc>
        <w:tc>
          <w:tcPr/>
          <w:p w:rsidR="00000000" w:rsidDel="00000000" w:rsidP="00000000" w:rsidRDefault="00000000" w:rsidRPr="00000000" w14:paraId="000000A9">
            <w:pPr>
              <w:pageBreakBefore w:val="0"/>
              <w:numPr>
                <w:ilvl w:val="1"/>
                <w:numId w:val="9"/>
              </w:numPr>
              <w:pBdr>
                <w:top w:space="0" w:sz="0" w:val="nil"/>
                <w:left w:space="0" w:sz="0" w:val="nil"/>
                <w:bottom w:space="0" w:sz="0" w:val="nil"/>
                <w:right w:space="0" w:sz="0" w:val="nil"/>
                <w:between w:space="0" w:sz="0" w:val="nil"/>
              </w:pBdr>
              <w:spacing w:before="2" w:lineRule="auto"/>
              <w:ind w:left="356" w:right="175" w:hanging="356"/>
              <w:rPr>
                <w:color w:val="000000"/>
                <w:sz w:val="20"/>
                <w:szCs w:val="20"/>
              </w:rPr>
            </w:pPr>
            <w:r w:rsidDel="00000000" w:rsidR="00000000" w:rsidRPr="00000000">
              <w:rPr>
                <w:color w:val="000000"/>
                <w:sz w:val="20"/>
                <w:szCs w:val="20"/>
                <w:rtl w:val="0"/>
              </w:rPr>
              <w:t xml:space="preserve">Organisation raises concerns appropriately</w:t>
            </w:r>
          </w:p>
          <w:p w:rsidR="00000000" w:rsidDel="00000000" w:rsidP="00000000" w:rsidRDefault="00000000" w:rsidRPr="00000000" w14:paraId="000000AA">
            <w:pPr>
              <w:pageBreakBefore w:val="0"/>
              <w:numPr>
                <w:ilvl w:val="1"/>
                <w:numId w:val="9"/>
              </w:numPr>
              <w:pBdr>
                <w:top w:space="0" w:sz="0" w:val="nil"/>
                <w:left w:space="0" w:sz="0" w:val="nil"/>
                <w:bottom w:space="0" w:sz="0" w:val="nil"/>
                <w:right w:space="0" w:sz="0" w:val="nil"/>
                <w:between w:space="0" w:sz="0" w:val="nil"/>
              </w:pBdr>
              <w:ind w:left="356" w:right="175" w:hanging="356"/>
              <w:rPr>
                <w:color w:val="000000"/>
                <w:sz w:val="20"/>
                <w:szCs w:val="20"/>
              </w:rPr>
            </w:pPr>
            <w:r w:rsidDel="00000000" w:rsidR="00000000" w:rsidRPr="00000000">
              <w:rPr>
                <w:color w:val="000000"/>
                <w:sz w:val="20"/>
                <w:szCs w:val="20"/>
                <w:rtl w:val="0"/>
              </w:rPr>
              <w:t xml:space="preserve">Immediate steps are taken to protect the adult where appropriate and protect forensic evidence</w:t>
            </w:r>
          </w:p>
          <w:p w:rsidR="00000000" w:rsidDel="00000000" w:rsidP="00000000" w:rsidRDefault="00000000" w:rsidRPr="00000000" w14:paraId="000000AB">
            <w:pPr>
              <w:pageBreakBefore w:val="0"/>
              <w:numPr>
                <w:ilvl w:val="1"/>
                <w:numId w:val="9"/>
              </w:numPr>
              <w:pBdr>
                <w:top w:space="0" w:sz="0" w:val="nil"/>
                <w:left w:space="0" w:sz="0" w:val="nil"/>
                <w:bottom w:space="0" w:sz="0" w:val="nil"/>
                <w:right w:space="0" w:sz="0" w:val="nil"/>
                <w:between w:space="0" w:sz="0" w:val="nil"/>
              </w:pBdr>
              <w:ind w:left="356" w:right="175" w:hanging="356"/>
              <w:rPr>
                <w:color w:val="000000"/>
                <w:sz w:val="20"/>
                <w:szCs w:val="20"/>
              </w:rPr>
            </w:pPr>
            <w:bookmarkStart w:colFirst="0" w:colLast="0" w:name="_30j0zll" w:id="1"/>
            <w:bookmarkEnd w:id="1"/>
            <w:r w:rsidDel="00000000" w:rsidR="00000000" w:rsidRPr="00000000">
              <w:rPr>
                <w:color w:val="000000"/>
                <w:sz w:val="20"/>
                <w:szCs w:val="20"/>
                <w:rtl w:val="0"/>
              </w:rPr>
              <w:t xml:space="preserve">Responses to safeguarding enquiries should be provided promptly and in line with London Multi Agency Adult Safeguarding Policy &amp; Procedures</w:t>
            </w:r>
          </w:p>
          <w:p w:rsidR="00000000" w:rsidDel="00000000" w:rsidP="00000000" w:rsidRDefault="00000000" w:rsidRPr="00000000" w14:paraId="000000AC">
            <w:pPr>
              <w:pageBreakBefore w:val="0"/>
              <w:numPr>
                <w:ilvl w:val="1"/>
                <w:numId w:val="9"/>
              </w:numPr>
              <w:pBdr>
                <w:top w:space="0" w:sz="0" w:val="nil"/>
                <w:left w:space="0" w:sz="0" w:val="nil"/>
                <w:bottom w:space="0" w:sz="0" w:val="nil"/>
                <w:right w:space="0" w:sz="0" w:val="nil"/>
                <w:between w:space="0" w:sz="0" w:val="nil"/>
              </w:pBdr>
              <w:ind w:left="356" w:right="175" w:hanging="356"/>
              <w:rPr>
                <w:color w:val="000000"/>
                <w:sz w:val="20"/>
                <w:szCs w:val="20"/>
              </w:rPr>
            </w:pPr>
            <w:r w:rsidDel="00000000" w:rsidR="00000000" w:rsidRPr="00000000">
              <w:rPr>
                <w:color w:val="000000"/>
                <w:sz w:val="20"/>
                <w:szCs w:val="20"/>
                <w:rtl w:val="0"/>
              </w:rPr>
              <w:t xml:space="preserve">Organisations engage appropriately in multi-agency efforts to prevent and intervene when caused to do so</w:t>
            </w:r>
          </w:p>
          <w:p w:rsidR="00000000" w:rsidDel="00000000" w:rsidP="00000000" w:rsidRDefault="00000000" w:rsidRPr="00000000" w14:paraId="000000AD">
            <w:pPr>
              <w:pageBreakBefore w:val="0"/>
              <w:numPr>
                <w:ilvl w:val="1"/>
                <w:numId w:val="9"/>
              </w:numPr>
              <w:pBdr>
                <w:top w:space="0" w:sz="0" w:val="nil"/>
                <w:left w:space="0" w:sz="0" w:val="nil"/>
                <w:bottom w:space="0" w:sz="0" w:val="nil"/>
                <w:right w:space="0" w:sz="0" w:val="nil"/>
                <w:between w:space="0" w:sz="0" w:val="nil"/>
              </w:pBdr>
              <w:ind w:left="356" w:right="175" w:hanging="356"/>
              <w:rPr>
                <w:color w:val="000000"/>
                <w:sz w:val="20"/>
                <w:szCs w:val="20"/>
              </w:rPr>
            </w:pPr>
            <w:r w:rsidDel="00000000" w:rsidR="00000000" w:rsidRPr="00000000">
              <w:rPr>
                <w:color w:val="000000"/>
                <w:sz w:val="20"/>
                <w:szCs w:val="20"/>
                <w:rtl w:val="0"/>
              </w:rPr>
              <w:t xml:space="preserve">Attendance at safeguarding meetings as appropriate</w:t>
            </w:r>
          </w:p>
          <w:p w:rsidR="00000000" w:rsidDel="00000000" w:rsidP="00000000" w:rsidRDefault="00000000" w:rsidRPr="00000000" w14:paraId="000000AE">
            <w:pPr>
              <w:pageBreakBefore w:val="0"/>
              <w:numPr>
                <w:ilvl w:val="1"/>
                <w:numId w:val="9"/>
              </w:numPr>
              <w:pBdr>
                <w:top w:space="0" w:sz="0" w:val="nil"/>
                <w:left w:space="0" w:sz="0" w:val="nil"/>
                <w:bottom w:space="0" w:sz="0" w:val="nil"/>
                <w:right w:space="0" w:sz="0" w:val="nil"/>
                <w:between w:space="0" w:sz="0" w:val="nil"/>
              </w:pBdr>
              <w:ind w:left="356" w:right="175" w:hanging="356"/>
              <w:rPr>
                <w:color w:val="000000"/>
                <w:sz w:val="20"/>
                <w:szCs w:val="20"/>
              </w:rPr>
            </w:pPr>
            <w:r w:rsidDel="00000000" w:rsidR="00000000" w:rsidRPr="00000000">
              <w:rPr>
                <w:color w:val="000000"/>
                <w:sz w:val="20"/>
                <w:szCs w:val="20"/>
                <w:rtl w:val="0"/>
              </w:rPr>
              <w:t xml:space="preserve">The organisation should share relevant information with Adult Social Care, in line with the Information Sharing Agreement and GDPR</w:t>
            </w:r>
          </w:p>
          <w:p w:rsidR="00000000" w:rsidDel="00000000" w:rsidP="00000000" w:rsidRDefault="00000000" w:rsidRPr="00000000" w14:paraId="000000AF">
            <w:pPr>
              <w:pageBreakBefore w:val="0"/>
              <w:numPr>
                <w:ilvl w:val="1"/>
                <w:numId w:val="9"/>
              </w:numPr>
              <w:pBdr>
                <w:top w:space="0" w:sz="0" w:val="nil"/>
                <w:left w:space="0" w:sz="0" w:val="nil"/>
                <w:bottom w:space="0" w:sz="0" w:val="nil"/>
                <w:right w:space="0" w:sz="0" w:val="nil"/>
                <w:between w:space="0" w:sz="0" w:val="nil"/>
              </w:pBdr>
              <w:ind w:left="356" w:right="175" w:hanging="356"/>
              <w:rPr>
                <w:color w:val="000000"/>
                <w:sz w:val="20"/>
                <w:szCs w:val="20"/>
              </w:rPr>
            </w:pPr>
            <w:r w:rsidDel="00000000" w:rsidR="00000000" w:rsidRPr="00000000">
              <w:rPr>
                <w:color w:val="000000"/>
                <w:sz w:val="20"/>
                <w:szCs w:val="20"/>
                <w:rtl w:val="0"/>
              </w:rPr>
              <w:t xml:space="preserve">The organization complies with any requests to provide information to the CHSAB for the purposes of any reviews</w:t>
            </w:r>
            <w:r w:rsidDel="00000000" w:rsidR="00000000" w:rsidRPr="00000000">
              <w:rPr>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B0">
            <w:pPr>
              <w:pageBreakBefore w:val="0"/>
              <w:spacing w:before="2" w:lineRule="auto"/>
              <w:rPr>
                <w:color w:val="000000"/>
                <w:sz w:val="20"/>
                <w:szCs w:val="20"/>
              </w:rPr>
            </w:pPr>
            <w:r w:rsidDel="00000000" w:rsidR="00000000" w:rsidRPr="00000000">
              <w:rPr>
                <w:color w:val="000000"/>
                <w:sz w:val="20"/>
                <w:szCs w:val="20"/>
                <w:rtl w:val="0"/>
              </w:rPr>
              <w:t xml:space="preserve">a. Provider</w:t>
            </w:r>
          </w:p>
          <w:p w:rsidR="00000000" w:rsidDel="00000000" w:rsidP="00000000" w:rsidRDefault="00000000" w:rsidRPr="00000000" w14:paraId="000000B1">
            <w:pPr>
              <w:pageBreakBefore w:val="0"/>
              <w:spacing w:before="2" w:lineRule="auto"/>
              <w:rPr>
                <w:color w:val="000000"/>
                <w:sz w:val="20"/>
                <w:szCs w:val="20"/>
              </w:rPr>
            </w:pPr>
            <w:r w:rsidDel="00000000" w:rsidR="00000000" w:rsidRPr="00000000">
              <w:rPr>
                <w:color w:val="000000"/>
                <w:sz w:val="20"/>
                <w:szCs w:val="20"/>
                <w:rtl w:val="0"/>
              </w:rPr>
              <w:t xml:space="preserve">b. Provider </w:t>
            </w:r>
            <w:r w:rsidDel="00000000" w:rsidR="00000000" w:rsidRPr="00000000">
              <w:rPr>
                <w:sz w:val="20"/>
                <w:szCs w:val="20"/>
                <w:rtl w:val="0"/>
              </w:rPr>
              <w:t xml:space="preserve">/</w:t>
            </w:r>
            <w:r w:rsidDel="00000000" w:rsidR="00000000" w:rsidRPr="00000000">
              <w:rPr>
                <w:color w:val="000000"/>
                <w:sz w:val="20"/>
                <w:szCs w:val="20"/>
                <w:rtl w:val="0"/>
              </w:rPr>
              <w:t xml:space="preserve"> LB Hackney </w:t>
            </w:r>
          </w:p>
          <w:p w:rsidR="00000000" w:rsidDel="00000000" w:rsidP="00000000" w:rsidRDefault="00000000" w:rsidRPr="00000000" w14:paraId="000000B2">
            <w:pPr>
              <w:pageBreakBefore w:val="0"/>
              <w:spacing w:before="2" w:lineRule="auto"/>
              <w:rPr>
                <w:color w:val="000000"/>
                <w:sz w:val="20"/>
                <w:szCs w:val="20"/>
              </w:rPr>
            </w:pPr>
            <w:r w:rsidDel="00000000" w:rsidR="00000000" w:rsidRPr="00000000">
              <w:rPr>
                <w:color w:val="000000"/>
                <w:sz w:val="20"/>
                <w:szCs w:val="20"/>
                <w:rtl w:val="0"/>
              </w:rPr>
              <w:t xml:space="preserve">c. Provider </w:t>
            </w:r>
            <w:r w:rsidDel="00000000" w:rsidR="00000000" w:rsidRPr="00000000">
              <w:rPr>
                <w:sz w:val="20"/>
                <w:szCs w:val="20"/>
                <w:rtl w:val="0"/>
              </w:rPr>
              <w:t xml:space="preserve">/</w:t>
            </w:r>
            <w:r w:rsidDel="00000000" w:rsidR="00000000" w:rsidRPr="00000000">
              <w:rPr>
                <w:color w:val="000000"/>
                <w:sz w:val="20"/>
                <w:szCs w:val="20"/>
                <w:rtl w:val="0"/>
              </w:rPr>
              <w:t xml:space="preserve"> LB Hackney</w:t>
            </w:r>
          </w:p>
          <w:p w:rsidR="00000000" w:rsidDel="00000000" w:rsidP="00000000" w:rsidRDefault="00000000" w:rsidRPr="00000000" w14:paraId="000000B3">
            <w:pPr>
              <w:pageBreakBefore w:val="0"/>
              <w:spacing w:before="2" w:lineRule="auto"/>
              <w:rPr>
                <w:color w:val="000000"/>
                <w:sz w:val="20"/>
                <w:szCs w:val="20"/>
              </w:rPr>
            </w:pPr>
            <w:r w:rsidDel="00000000" w:rsidR="00000000" w:rsidRPr="00000000">
              <w:rPr>
                <w:color w:val="000000"/>
                <w:sz w:val="20"/>
                <w:szCs w:val="20"/>
                <w:rtl w:val="0"/>
              </w:rPr>
              <w:t xml:space="preserve">d. Provider </w:t>
            </w:r>
            <w:r w:rsidDel="00000000" w:rsidR="00000000" w:rsidRPr="00000000">
              <w:rPr>
                <w:sz w:val="20"/>
                <w:szCs w:val="20"/>
                <w:rtl w:val="0"/>
              </w:rPr>
              <w:t xml:space="preserve">/</w:t>
            </w:r>
            <w:r w:rsidDel="00000000" w:rsidR="00000000" w:rsidRPr="00000000">
              <w:rPr>
                <w:color w:val="000000"/>
                <w:sz w:val="20"/>
                <w:szCs w:val="20"/>
                <w:rtl w:val="0"/>
              </w:rPr>
              <w:t xml:space="preserve"> LB Hackney</w:t>
            </w:r>
          </w:p>
        </w:tc>
      </w:tr>
      <w:tr>
        <w:trPr>
          <w:cantSplit w:val="0"/>
          <w:tblHeader w:val="0"/>
        </w:trPr>
        <w:tc>
          <w:tcPr/>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tabs>
                <w:tab w:val="left" w:pos="710"/>
              </w:tabs>
              <w:spacing w:line="242" w:lineRule="auto"/>
              <w:ind w:right="279"/>
              <w:jc w:val="both"/>
              <w:rPr>
                <w:color w:val="000000"/>
                <w:sz w:val="20"/>
                <w:szCs w:val="20"/>
              </w:rPr>
            </w:pPr>
            <w:r w:rsidDel="00000000" w:rsidR="00000000" w:rsidRPr="00000000">
              <w:rPr>
                <w:color w:val="000000"/>
                <w:sz w:val="20"/>
                <w:szCs w:val="20"/>
                <w:rtl w:val="0"/>
              </w:rPr>
              <w:t xml:space="preserve">D</w:t>
            </w: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pacing w:before="2" w:lineRule="auto"/>
              <w:ind w:left="141"/>
              <w:rPr>
                <w:color w:val="000000"/>
                <w:sz w:val="20"/>
                <w:szCs w:val="20"/>
              </w:rPr>
            </w:pPr>
            <w:r w:rsidDel="00000000" w:rsidR="00000000" w:rsidRPr="00000000">
              <w:rPr>
                <w:color w:val="000000"/>
                <w:sz w:val="20"/>
                <w:szCs w:val="20"/>
                <w:rtl w:val="0"/>
              </w:rPr>
              <w:t xml:space="preserve">Your organisation has a focus on the need for preventing abuse and neglect.  </w:t>
            </w:r>
          </w:p>
        </w:tc>
        <w:tc>
          <w:tcPr/>
          <w:p w:rsidR="00000000" w:rsidDel="00000000" w:rsidP="00000000" w:rsidRDefault="00000000" w:rsidRPr="00000000" w14:paraId="000000B6">
            <w:pPr>
              <w:pageBreakBefore w:val="0"/>
              <w:numPr>
                <w:ilvl w:val="0"/>
                <w:numId w:val="6"/>
              </w:numPr>
              <w:pBdr>
                <w:top w:space="0" w:sz="0" w:val="nil"/>
                <w:left w:space="0" w:sz="0" w:val="nil"/>
                <w:bottom w:space="0" w:sz="0" w:val="nil"/>
                <w:right w:space="0" w:sz="0" w:val="nil"/>
                <w:between w:space="0" w:sz="0" w:val="nil"/>
              </w:pBdr>
              <w:ind w:left="356" w:hanging="356"/>
              <w:rPr>
                <w:color w:val="000000"/>
                <w:sz w:val="20"/>
                <w:szCs w:val="20"/>
              </w:rPr>
            </w:pPr>
            <w:r w:rsidDel="00000000" w:rsidR="00000000" w:rsidRPr="00000000">
              <w:rPr>
                <w:color w:val="000000"/>
                <w:sz w:val="20"/>
                <w:szCs w:val="20"/>
                <w:rtl w:val="0"/>
              </w:rPr>
              <w:t xml:space="preserve">Measures are in place to minimise the circumstances which make adults vulnerable to abuse (i.e. isolation) </w:t>
            </w:r>
            <w:r w:rsidDel="00000000" w:rsidR="00000000" w:rsidRPr="00000000">
              <w:rPr>
                <w:rtl w:val="0"/>
              </w:rPr>
            </w:r>
          </w:p>
          <w:p w:rsidR="00000000" w:rsidDel="00000000" w:rsidP="00000000" w:rsidRDefault="00000000" w:rsidRPr="00000000" w14:paraId="000000B7">
            <w:pPr>
              <w:pageBreakBefore w:val="0"/>
              <w:numPr>
                <w:ilvl w:val="0"/>
                <w:numId w:val="6"/>
              </w:numPr>
              <w:pBdr>
                <w:top w:space="0" w:sz="0" w:val="nil"/>
                <w:left w:space="0" w:sz="0" w:val="nil"/>
                <w:bottom w:space="0" w:sz="0" w:val="nil"/>
                <w:right w:space="0" w:sz="0" w:val="nil"/>
                <w:between w:space="0" w:sz="0" w:val="nil"/>
              </w:pBdr>
              <w:ind w:left="356" w:hanging="356"/>
              <w:rPr>
                <w:color w:val="000000"/>
                <w:sz w:val="20"/>
                <w:szCs w:val="20"/>
              </w:rPr>
            </w:pPr>
            <w:r w:rsidDel="00000000" w:rsidR="00000000" w:rsidRPr="00000000">
              <w:rPr>
                <w:color w:val="000000"/>
                <w:sz w:val="20"/>
                <w:szCs w:val="20"/>
                <w:rtl w:val="0"/>
              </w:rPr>
              <w:t xml:space="preserve">Your organisation works together with other to implement quality assurance, robust risk identification and risk management processes to prevent concerns escalating to a point where intervention is required under safeguarding adult procedures. </w:t>
            </w:r>
            <w:r w:rsidDel="00000000" w:rsidR="00000000" w:rsidRPr="00000000">
              <w:rPr>
                <w:rtl w:val="0"/>
              </w:rPr>
            </w:r>
          </w:p>
          <w:p w:rsidR="00000000" w:rsidDel="00000000" w:rsidP="00000000" w:rsidRDefault="00000000" w:rsidRPr="00000000" w14:paraId="000000B8">
            <w:pPr>
              <w:pageBreakBefore w:val="0"/>
              <w:numPr>
                <w:ilvl w:val="0"/>
                <w:numId w:val="6"/>
              </w:numPr>
              <w:pBdr>
                <w:top w:space="0" w:sz="0" w:val="nil"/>
                <w:left w:space="0" w:sz="0" w:val="nil"/>
                <w:bottom w:space="0" w:sz="0" w:val="nil"/>
                <w:right w:space="0" w:sz="0" w:val="nil"/>
                <w:between w:space="0" w:sz="0" w:val="nil"/>
              </w:pBdr>
              <w:ind w:left="356" w:hanging="356"/>
              <w:rPr>
                <w:color w:val="000000"/>
                <w:sz w:val="20"/>
                <w:szCs w:val="20"/>
              </w:rPr>
            </w:pPr>
            <w:r w:rsidDel="00000000" w:rsidR="00000000" w:rsidRPr="00000000">
              <w:rPr>
                <w:color w:val="000000"/>
                <w:sz w:val="20"/>
                <w:szCs w:val="20"/>
                <w:rtl w:val="0"/>
              </w:rPr>
              <w:t xml:space="preserve">This includes commissioners working together to assure themselves of the quality and safety of the organisations they place contracts with.</w:t>
            </w:r>
            <w:r w:rsidDel="00000000" w:rsidR="00000000" w:rsidRPr="00000000">
              <w:rPr>
                <w:color w:val="ff0000"/>
                <w:sz w:val="20"/>
                <w:szCs w:val="20"/>
                <w:rtl w:val="0"/>
              </w:rPr>
              <w:t xml:space="preserve">  </w:t>
            </w:r>
            <w:r w:rsidDel="00000000" w:rsidR="00000000" w:rsidRPr="00000000">
              <w:rPr>
                <w:i w:val="1"/>
                <w:color w:val="ff0000"/>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0B9">
            <w:pPr>
              <w:pageBreakBefore w:val="0"/>
              <w:numPr>
                <w:ilvl w:val="1"/>
                <w:numId w:val="6"/>
              </w:numPr>
              <w:pBdr>
                <w:top w:space="0" w:sz="0" w:val="nil"/>
                <w:left w:space="0" w:sz="0" w:val="nil"/>
                <w:bottom w:space="0" w:sz="0" w:val="nil"/>
                <w:right w:space="0" w:sz="0" w:val="nil"/>
                <w:between w:space="0" w:sz="0" w:val="nil"/>
              </w:pBdr>
              <w:spacing w:before="2" w:lineRule="auto"/>
              <w:ind w:left="214" w:hanging="234"/>
              <w:rPr>
                <w:color w:val="000000"/>
                <w:sz w:val="20"/>
                <w:szCs w:val="20"/>
              </w:rPr>
            </w:pPr>
            <w:r w:rsidDel="00000000" w:rsidR="00000000" w:rsidRPr="00000000">
              <w:rPr>
                <w:color w:val="000000"/>
                <w:sz w:val="20"/>
                <w:szCs w:val="20"/>
                <w:rtl w:val="0"/>
              </w:rPr>
              <w:t xml:space="preserve">Provider </w:t>
            </w:r>
            <w:r w:rsidDel="00000000" w:rsidR="00000000" w:rsidRPr="00000000">
              <w:rPr>
                <w:sz w:val="20"/>
                <w:szCs w:val="20"/>
                <w:rtl w:val="0"/>
              </w:rPr>
              <w:t xml:space="preserve">/</w:t>
            </w:r>
            <w:r w:rsidDel="00000000" w:rsidR="00000000" w:rsidRPr="00000000">
              <w:rPr>
                <w:color w:val="000000"/>
                <w:sz w:val="20"/>
                <w:szCs w:val="20"/>
                <w:rtl w:val="0"/>
              </w:rPr>
              <w:t xml:space="preserve"> LB Hackney</w:t>
            </w:r>
          </w:p>
          <w:p w:rsidR="00000000" w:rsidDel="00000000" w:rsidP="00000000" w:rsidRDefault="00000000" w:rsidRPr="00000000" w14:paraId="000000BA">
            <w:pPr>
              <w:pageBreakBefore w:val="0"/>
              <w:numPr>
                <w:ilvl w:val="1"/>
                <w:numId w:val="6"/>
              </w:numPr>
              <w:pBdr>
                <w:top w:space="0" w:sz="0" w:val="nil"/>
                <w:left w:space="0" w:sz="0" w:val="nil"/>
                <w:bottom w:space="0" w:sz="0" w:val="nil"/>
                <w:right w:space="0" w:sz="0" w:val="nil"/>
                <w:between w:space="0" w:sz="0" w:val="nil"/>
              </w:pBdr>
              <w:ind w:left="214" w:hanging="234"/>
              <w:rPr>
                <w:color w:val="000000"/>
                <w:sz w:val="20"/>
                <w:szCs w:val="20"/>
              </w:rPr>
            </w:pPr>
            <w:r w:rsidDel="00000000" w:rsidR="00000000" w:rsidRPr="00000000">
              <w:rPr>
                <w:color w:val="000000"/>
                <w:sz w:val="20"/>
                <w:szCs w:val="20"/>
                <w:rtl w:val="0"/>
              </w:rPr>
              <w:t xml:space="preserve">Provider </w:t>
            </w:r>
            <w:r w:rsidDel="00000000" w:rsidR="00000000" w:rsidRPr="00000000">
              <w:rPr>
                <w:sz w:val="20"/>
                <w:szCs w:val="20"/>
                <w:rtl w:val="0"/>
              </w:rPr>
              <w:t xml:space="preserve">/</w:t>
            </w:r>
            <w:r w:rsidDel="00000000" w:rsidR="00000000" w:rsidRPr="00000000">
              <w:rPr>
                <w:color w:val="000000"/>
                <w:sz w:val="20"/>
                <w:szCs w:val="20"/>
                <w:rtl w:val="0"/>
              </w:rPr>
              <w:t xml:space="preserve"> external agencies</w:t>
            </w:r>
          </w:p>
          <w:p w:rsidR="00000000" w:rsidDel="00000000" w:rsidP="00000000" w:rsidRDefault="00000000" w:rsidRPr="00000000" w14:paraId="000000BB">
            <w:pPr>
              <w:pageBreakBefore w:val="0"/>
              <w:numPr>
                <w:ilvl w:val="1"/>
                <w:numId w:val="6"/>
              </w:numPr>
              <w:pBdr>
                <w:top w:space="0" w:sz="0" w:val="nil"/>
                <w:left w:space="0" w:sz="0" w:val="nil"/>
                <w:bottom w:space="0" w:sz="0" w:val="nil"/>
                <w:right w:space="0" w:sz="0" w:val="nil"/>
                <w:between w:space="0" w:sz="0" w:val="nil"/>
              </w:pBdr>
              <w:ind w:left="214" w:hanging="234"/>
              <w:rPr>
                <w:color w:val="000000"/>
                <w:sz w:val="20"/>
                <w:szCs w:val="20"/>
              </w:rPr>
            </w:pPr>
            <w:r w:rsidDel="00000000" w:rsidR="00000000" w:rsidRPr="00000000">
              <w:rPr>
                <w:color w:val="000000"/>
                <w:sz w:val="20"/>
                <w:szCs w:val="20"/>
                <w:rtl w:val="0"/>
              </w:rPr>
              <w:t xml:space="preserve">Provider </w:t>
            </w:r>
            <w:r w:rsidDel="00000000" w:rsidR="00000000" w:rsidRPr="00000000">
              <w:rPr>
                <w:sz w:val="20"/>
                <w:szCs w:val="20"/>
                <w:rtl w:val="0"/>
              </w:rPr>
              <w:t xml:space="preserve">/</w:t>
            </w:r>
            <w:r w:rsidDel="00000000" w:rsidR="00000000" w:rsidRPr="00000000">
              <w:rPr>
                <w:color w:val="000000"/>
                <w:sz w:val="20"/>
                <w:szCs w:val="20"/>
                <w:rtl w:val="0"/>
              </w:rPr>
              <w:t xml:space="preserve"> LB Hackney</w:t>
            </w:r>
          </w:p>
        </w:tc>
      </w:tr>
    </w:tbl>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pacing w:line="276" w:lineRule="auto"/>
        <w:rPr>
          <w:color w:val="000000"/>
          <w:sz w:val="20"/>
          <w:szCs w:val="20"/>
        </w:rPr>
      </w:pPr>
      <w:r w:rsidDel="00000000" w:rsidR="00000000" w:rsidRPr="00000000">
        <w:rPr>
          <w:rtl w:val="0"/>
        </w:rPr>
      </w:r>
    </w:p>
    <w:tbl>
      <w:tblPr>
        <w:tblStyle w:val="Table5"/>
        <w:tblW w:w="15901.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6"/>
        <w:gridCol w:w="4725"/>
        <w:gridCol w:w="7230"/>
        <w:gridCol w:w="2850"/>
        <w:tblGridChange w:id="0">
          <w:tblGrid>
            <w:gridCol w:w="1096"/>
            <w:gridCol w:w="4725"/>
            <w:gridCol w:w="7230"/>
            <w:gridCol w:w="2850"/>
          </w:tblGrid>
        </w:tblGridChange>
      </w:tblGrid>
      <w:tr>
        <w:trPr>
          <w:cantSplit w:val="0"/>
          <w:trHeight w:val="200" w:hRule="atLeast"/>
          <w:tblHeader w:val="0"/>
        </w:trPr>
        <w:tc>
          <w:tcPr>
            <w:gridSpan w:val="4"/>
            <w:shd w:fill="b8cce4" w:val="clear"/>
          </w:tcPr>
          <w:p w:rsidR="00000000" w:rsidDel="00000000" w:rsidP="00000000" w:rsidRDefault="00000000" w:rsidRPr="00000000" w14:paraId="000000BD">
            <w:pPr>
              <w:pageBreakBefore w:val="0"/>
              <w:rPr>
                <w:b w:val="1"/>
                <w:sz w:val="20"/>
                <w:szCs w:val="20"/>
              </w:rPr>
            </w:pPr>
            <w:r w:rsidDel="00000000" w:rsidR="00000000" w:rsidRPr="00000000">
              <w:rPr>
                <w:b w:val="1"/>
                <w:sz w:val="20"/>
                <w:szCs w:val="20"/>
                <w:rtl w:val="0"/>
              </w:rPr>
              <w:t xml:space="preserve">SECTION E: ADDRESSING ISSUES OF DIVERSITY</w:t>
            </w:r>
          </w:p>
        </w:tc>
      </w:tr>
      <w:tr>
        <w:trPr>
          <w:cantSplit w:val="0"/>
          <w:tblHeader w:val="0"/>
        </w:trPr>
        <w:tc>
          <w:tcPr>
            <w:shd w:fill="b8cce4" w:val="clear"/>
          </w:tcPr>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pacing w:before="2" w:lineRule="auto"/>
              <w:ind w:left="141"/>
              <w:rPr>
                <w:b w:val="1"/>
                <w:sz w:val="20"/>
                <w:szCs w:val="20"/>
              </w:rPr>
            </w:pPr>
            <w:r w:rsidDel="00000000" w:rsidR="00000000" w:rsidRPr="00000000">
              <w:rPr>
                <w:rtl w:val="0"/>
              </w:rPr>
            </w:r>
          </w:p>
        </w:tc>
        <w:tc>
          <w:tcPr>
            <w:shd w:fill="b8cce4" w:val="clear"/>
            <w:vAlign w:val="center"/>
          </w:tcPr>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pacing w:before="2" w:lineRule="auto"/>
              <w:ind w:left="141"/>
              <w:rPr>
                <w:b w:val="1"/>
                <w:color w:val="000000"/>
                <w:sz w:val="20"/>
                <w:szCs w:val="20"/>
              </w:rPr>
            </w:pPr>
            <w:r w:rsidDel="00000000" w:rsidR="00000000" w:rsidRPr="00000000">
              <w:rPr>
                <w:b w:val="1"/>
                <w:sz w:val="20"/>
                <w:szCs w:val="20"/>
                <w:rtl w:val="0"/>
              </w:rPr>
              <w:t xml:space="preserve">Expectation:</w:t>
            </w:r>
            <w:r w:rsidDel="00000000" w:rsidR="00000000" w:rsidRPr="00000000">
              <w:rPr>
                <w:rtl w:val="0"/>
              </w:rPr>
            </w:r>
          </w:p>
        </w:tc>
        <w:tc>
          <w:tcPr>
            <w:shd w:fill="b8cce4" w:val="clear"/>
            <w:vAlign w:val="center"/>
          </w:tcPr>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pacing w:before="2" w:lineRule="auto"/>
              <w:ind w:left="-8" w:right="175" w:firstLine="8"/>
              <w:rPr>
                <w:b w:val="1"/>
                <w:color w:val="000000"/>
                <w:sz w:val="20"/>
                <w:szCs w:val="20"/>
              </w:rPr>
            </w:pPr>
            <w:r w:rsidDel="00000000" w:rsidR="00000000" w:rsidRPr="00000000">
              <w:rPr>
                <w:b w:val="1"/>
                <w:color w:val="000000"/>
                <w:sz w:val="20"/>
                <w:szCs w:val="20"/>
                <w:rtl w:val="0"/>
              </w:rPr>
              <w:t xml:space="preserve">Actions:</w:t>
            </w:r>
          </w:p>
        </w:tc>
        <w:tc>
          <w:tcPr>
            <w:shd w:fill="b8cce4" w:val="clear"/>
            <w:vAlign w:val="center"/>
          </w:tcPr>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pacing w:before="2" w:lineRule="auto"/>
              <w:ind w:left="-8" w:right="175" w:firstLine="8"/>
              <w:rPr>
                <w:b w:val="1"/>
                <w:color w:val="000000"/>
                <w:sz w:val="20"/>
                <w:szCs w:val="20"/>
              </w:rPr>
            </w:pPr>
            <w:r w:rsidDel="00000000" w:rsidR="00000000" w:rsidRPr="00000000">
              <w:rPr>
                <w:b w:val="1"/>
                <w:color w:val="000000"/>
                <w:sz w:val="20"/>
                <w:szCs w:val="20"/>
                <w:rtl w:val="0"/>
              </w:rPr>
              <w:t xml:space="preserve">Responsibility:</w:t>
            </w:r>
          </w:p>
        </w:tc>
      </w:tr>
      <w:tr>
        <w:trPr>
          <w:cantSplit w:val="0"/>
          <w:tblHeader w:val="0"/>
        </w:trPr>
        <w:tc>
          <w:tcPr/>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tabs>
                <w:tab w:val="left" w:pos="710"/>
              </w:tabs>
              <w:spacing w:line="242" w:lineRule="auto"/>
              <w:ind w:right="279"/>
              <w:jc w:val="both"/>
              <w:rPr>
                <w:color w:val="000000"/>
                <w:sz w:val="20"/>
                <w:szCs w:val="20"/>
              </w:rPr>
            </w:pPr>
            <w:r w:rsidDel="00000000" w:rsidR="00000000" w:rsidRPr="00000000">
              <w:rPr>
                <w:color w:val="000000"/>
                <w:sz w:val="20"/>
                <w:szCs w:val="20"/>
                <w:rtl w:val="0"/>
              </w:rPr>
              <w:t xml:space="preserve">E1</w:t>
            </w:r>
          </w:p>
        </w:tc>
        <w:tc>
          <w:tcPr/>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tabs>
                <w:tab w:val="left" w:pos="141"/>
              </w:tabs>
              <w:spacing w:before="2" w:lineRule="auto"/>
              <w:ind w:left="141"/>
              <w:rPr>
                <w:color w:val="000000"/>
                <w:sz w:val="20"/>
                <w:szCs w:val="20"/>
              </w:rPr>
            </w:pPr>
            <w:r w:rsidDel="00000000" w:rsidR="00000000" w:rsidRPr="00000000">
              <w:rPr>
                <w:color w:val="000000"/>
                <w:sz w:val="20"/>
                <w:szCs w:val="20"/>
                <w:rtl w:val="0"/>
              </w:rPr>
              <w:t xml:space="preserve">Your organisation delivers in </w:t>
            </w:r>
            <w:r w:rsidDel="00000000" w:rsidR="00000000" w:rsidRPr="00000000">
              <w:rPr>
                <w:sz w:val="20"/>
                <w:szCs w:val="20"/>
                <w:rtl w:val="0"/>
              </w:rPr>
              <w:t xml:space="preserve">accordance with the</w:t>
            </w:r>
            <w:r w:rsidDel="00000000" w:rsidR="00000000" w:rsidRPr="00000000">
              <w:rPr>
                <w:color w:val="000000"/>
                <w:sz w:val="20"/>
                <w:szCs w:val="20"/>
                <w:rtl w:val="0"/>
              </w:rPr>
              <w:t xml:space="preserve"> public sector Equality Duty. This is used to inform safeguarding strategy, including taking measures to promote equality and reduce inequalities in access to and outcomes from services.</w:t>
            </w:r>
          </w:p>
        </w:tc>
        <w:tc>
          <w:tcPr/>
          <w:p w:rsidR="00000000" w:rsidDel="00000000" w:rsidP="00000000" w:rsidRDefault="00000000" w:rsidRPr="00000000" w14:paraId="000000C7">
            <w:pPr>
              <w:pageBreakBefore w:val="0"/>
              <w:widowControl w:val="1"/>
              <w:numPr>
                <w:ilvl w:val="0"/>
                <w:numId w:val="7"/>
              </w:numPr>
              <w:pBdr>
                <w:top w:space="0" w:sz="0" w:val="nil"/>
                <w:left w:space="0" w:sz="0" w:val="nil"/>
                <w:bottom w:space="0" w:sz="0" w:val="nil"/>
                <w:right w:space="0" w:sz="0" w:val="nil"/>
                <w:between w:space="0" w:sz="0" w:val="nil"/>
              </w:pBdr>
              <w:ind w:left="356" w:hanging="356"/>
              <w:rPr>
                <w:color w:val="000000"/>
                <w:sz w:val="20"/>
                <w:szCs w:val="20"/>
              </w:rPr>
            </w:pPr>
            <w:r w:rsidDel="00000000" w:rsidR="00000000" w:rsidRPr="00000000">
              <w:rPr>
                <w:color w:val="000000"/>
                <w:sz w:val="20"/>
                <w:szCs w:val="20"/>
                <w:rtl w:val="0"/>
              </w:rPr>
              <w:t xml:space="preserve">Equality duty is used to inform safeguarding actions, including strategies/ frameworks and any policy or procedures</w:t>
            </w:r>
            <w:r w:rsidDel="00000000" w:rsidR="00000000" w:rsidRPr="00000000">
              <w:rPr>
                <w:rtl w:val="0"/>
              </w:rPr>
            </w:r>
          </w:p>
          <w:p w:rsidR="00000000" w:rsidDel="00000000" w:rsidP="00000000" w:rsidRDefault="00000000" w:rsidRPr="00000000" w14:paraId="000000C8">
            <w:pPr>
              <w:pageBreakBefore w:val="0"/>
              <w:widowControl w:val="1"/>
              <w:numPr>
                <w:ilvl w:val="0"/>
                <w:numId w:val="7"/>
              </w:numPr>
              <w:pBdr>
                <w:top w:space="0" w:sz="0" w:val="nil"/>
                <w:left w:space="0" w:sz="0" w:val="nil"/>
                <w:bottom w:space="0" w:sz="0" w:val="nil"/>
                <w:right w:space="0" w:sz="0" w:val="nil"/>
                <w:between w:space="0" w:sz="0" w:val="nil"/>
              </w:pBdr>
              <w:ind w:left="356" w:hanging="356"/>
              <w:rPr>
                <w:color w:val="000000"/>
                <w:sz w:val="20"/>
                <w:szCs w:val="20"/>
              </w:rPr>
            </w:pPr>
            <w:r w:rsidDel="00000000" w:rsidR="00000000" w:rsidRPr="00000000">
              <w:rPr>
                <w:color w:val="000000"/>
                <w:sz w:val="20"/>
                <w:szCs w:val="20"/>
                <w:rtl w:val="0"/>
              </w:rPr>
              <w:t xml:space="preserve">Measures taken to promote equality and reduce inequalities in access to service and the outcomes from services.</w:t>
            </w:r>
          </w:p>
          <w:p w:rsidR="00000000" w:rsidDel="00000000" w:rsidP="00000000" w:rsidRDefault="00000000" w:rsidRPr="00000000" w14:paraId="000000C9">
            <w:pPr>
              <w:pageBreakBefore w:val="0"/>
              <w:widowControl w:val="1"/>
              <w:numPr>
                <w:ilvl w:val="0"/>
                <w:numId w:val="7"/>
              </w:numPr>
              <w:pBdr>
                <w:top w:space="0" w:sz="0" w:val="nil"/>
                <w:left w:space="0" w:sz="0" w:val="nil"/>
                <w:bottom w:space="0" w:sz="0" w:val="nil"/>
                <w:right w:space="0" w:sz="0" w:val="nil"/>
                <w:between w:space="0" w:sz="0" w:val="nil"/>
              </w:pBdr>
              <w:ind w:left="356" w:hanging="356"/>
              <w:rPr>
                <w:color w:val="000000"/>
                <w:sz w:val="20"/>
                <w:szCs w:val="20"/>
              </w:rPr>
            </w:pPr>
            <w:r w:rsidDel="00000000" w:rsidR="00000000" w:rsidRPr="00000000">
              <w:rPr>
                <w:color w:val="000000"/>
                <w:sz w:val="20"/>
                <w:szCs w:val="20"/>
                <w:rtl w:val="0"/>
              </w:rPr>
              <w:t xml:space="preserve">Staff are aware of and compliant with the equalities duty</w:t>
            </w:r>
          </w:p>
        </w:tc>
        <w:tc>
          <w:tcPr>
            <w:vAlign w:val="center"/>
          </w:tcPr>
          <w:p w:rsidR="00000000" w:rsidDel="00000000" w:rsidP="00000000" w:rsidRDefault="00000000" w:rsidRPr="00000000" w14:paraId="000000CA">
            <w:pPr>
              <w:pageBreakBefore w:val="0"/>
              <w:numPr>
                <w:ilvl w:val="1"/>
                <w:numId w:val="7"/>
              </w:numPr>
              <w:pBdr>
                <w:top w:space="0" w:sz="0" w:val="nil"/>
                <w:left w:space="0" w:sz="0" w:val="nil"/>
                <w:bottom w:space="0" w:sz="0" w:val="nil"/>
                <w:right w:space="0" w:sz="0" w:val="nil"/>
                <w:between w:space="0" w:sz="0" w:val="nil"/>
              </w:pBdr>
              <w:spacing w:before="2" w:lineRule="auto"/>
              <w:ind w:left="214" w:hanging="268"/>
              <w:rPr>
                <w:color w:val="000000"/>
                <w:sz w:val="20"/>
                <w:szCs w:val="20"/>
              </w:rPr>
            </w:pPr>
            <w:r w:rsidDel="00000000" w:rsidR="00000000" w:rsidRPr="00000000">
              <w:rPr>
                <w:color w:val="000000"/>
                <w:sz w:val="20"/>
                <w:szCs w:val="20"/>
                <w:rtl w:val="0"/>
              </w:rPr>
              <w:t xml:space="preserve">Provider</w:t>
            </w:r>
          </w:p>
          <w:p w:rsidR="00000000" w:rsidDel="00000000" w:rsidP="00000000" w:rsidRDefault="00000000" w:rsidRPr="00000000" w14:paraId="000000CB">
            <w:pPr>
              <w:pageBreakBefore w:val="0"/>
              <w:numPr>
                <w:ilvl w:val="1"/>
                <w:numId w:val="7"/>
              </w:numPr>
              <w:pBdr>
                <w:top w:space="0" w:sz="0" w:val="nil"/>
                <w:left w:space="0" w:sz="0" w:val="nil"/>
                <w:bottom w:space="0" w:sz="0" w:val="nil"/>
                <w:right w:space="0" w:sz="0" w:val="nil"/>
                <w:between w:space="0" w:sz="0" w:val="nil"/>
              </w:pBdr>
              <w:ind w:left="214" w:hanging="268"/>
              <w:rPr>
                <w:color w:val="000000"/>
                <w:sz w:val="20"/>
                <w:szCs w:val="20"/>
              </w:rPr>
            </w:pPr>
            <w:r w:rsidDel="00000000" w:rsidR="00000000" w:rsidRPr="00000000">
              <w:rPr>
                <w:color w:val="000000"/>
                <w:sz w:val="20"/>
                <w:szCs w:val="20"/>
                <w:rtl w:val="0"/>
              </w:rPr>
              <w:t xml:space="preserve">Provider</w:t>
            </w:r>
          </w:p>
          <w:p w:rsidR="00000000" w:rsidDel="00000000" w:rsidP="00000000" w:rsidRDefault="00000000" w:rsidRPr="00000000" w14:paraId="000000CC">
            <w:pPr>
              <w:pageBreakBefore w:val="0"/>
              <w:numPr>
                <w:ilvl w:val="1"/>
                <w:numId w:val="7"/>
              </w:numPr>
              <w:pBdr>
                <w:top w:space="0" w:sz="0" w:val="nil"/>
                <w:left w:space="0" w:sz="0" w:val="nil"/>
                <w:bottom w:space="0" w:sz="0" w:val="nil"/>
                <w:right w:space="0" w:sz="0" w:val="nil"/>
                <w:between w:space="0" w:sz="0" w:val="nil"/>
              </w:pBdr>
              <w:ind w:left="214" w:hanging="268"/>
              <w:rPr>
                <w:color w:val="000000"/>
                <w:sz w:val="20"/>
                <w:szCs w:val="20"/>
              </w:rPr>
            </w:pPr>
            <w:r w:rsidDel="00000000" w:rsidR="00000000" w:rsidRPr="00000000">
              <w:rPr>
                <w:color w:val="000000"/>
                <w:sz w:val="20"/>
                <w:szCs w:val="20"/>
                <w:rtl w:val="0"/>
              </w:rPr>
              <w:t xml:space="preserve">Provider</w:t>
            </w:r>
          </w:p>
          <w:p w:rsidR="00000000" w:rsidDel="00000000" w:rsidP="00000000" w:rsidRDefault="00000000" w:rsidRPr="00000000" w14:paraId="000000CD">
            <w:pPr>
              <w:pageBreakBefore w:val="0"/>
              <w:spacing w:before="2" w:lineRule="auto"/>
              <w:ind w:left="1080"/>
              <w:rPr>
                <w:b w:val="1"/>
                <w:color w:val="000000"/>
                <w:sz w:val="20"/>
                <w:szCs w:val="20"/>
              </w:rPr>
            </w:pPr>
            <w:r w:rsidDel="00000000" w:rsidR="00000000" w:rsidRPr="00000000">
              <w:rPr>
                <w:rtl w:val="0"/>
              </w:rPr>
            </w:r>
          </w:p>
        </w:tc>
      </w:tr>
    </w:tbl>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pacing w:before="2" w:lineRule="auto"/>
        <w:rPr>
          <w:color w:val="000000"/>
          <w:sz w:val="20"/>
          <w:szCs w:val="20"/>
        </w:rPr>
      </w:pPr>
      <w:r w:rsidDel="00000000" w:rsidR="00000000" w:rsidRPr="00000000">
        <w:rPr>
          <w:rtl w:val="0"/>
        </w:rPr>
      </w:r>
    </w:p>
    <w:sectPr>
      <w:pgSz w:h="11907" w:w="16839" w:orient="landscape"/>
      <w:pgMar w:bottom="1418" w:top="283.46456692913387" w:left="280" w:right="6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111" w:hanging="360"/>
      </w:pPr>
      <w:rPr/>
    </w:lvl>
    <w:lvl w:ilvl="1">
      <w:start w:val="1"/>
      <w:numFmt w:val="lowerLetter"/>
      <w:lvlText w:val="%2."/>
      <w:lvlJc w:val="left"/>
      <w:pPr>
        <w:ind w:left="1831" w:hanging="360"/>
      </w:pPr>
      <w:rPr/>
    </w:lvl>
    <w:lvl w:ilvl="2">
      <w:start w:val="1"/>
      <w:numFmt w:val="lowerRoman"/>
      <w:lvlText w:val="%3."/>
      <w:lvlJc w:val="right"/>
      <w:pPr>
        <w:ind w:left="2551" w:hanging="180"/>
      </w:pPr>
      <w:rPr/>
    </w:lvl>
    <w:lvl w:ilvl="3">
      <w:start w:val="1"/>
      <w:numFmt w:val="decimal"/>
      <w:lvlText w:val="%4."/>
      <w:lvlJc w:val="left"/>
      <w:pPr>
        <w:ind w:left="3271" w:hanging="360"/>
      </w:pPr>
      <w:rPr/>
    </w:lvl>
    <w:lvl w:ilvl="4">
      <w:start w:val="1"/>
      <w:numFmt w:val="lowerLetter"/>
      <w:lvlText w:val="%5."/>
      <w:lvlJc w:val="left"/>
      <w:pPr>
        <w:ind w:left="3991" w:hanging="360"/>
      </w:pPr>
      <w:rPr/>
    </w:lvl>
    <w:lvl w:ilvl="5">
      <w:start w:val="1"/>
      <w:numFmt w:val="lowerRoman"/>
      <w:lvlText w:val="%6."/>
      <w:lvlJc w:val="right"/>
      <w:pPr>
        <w:ind w:left="4711" w:hanging="180"/>
      </w:pPr>
      <w:rPr/>
    </w:lvl>
    <w:lvl w:ilvl="6">
      <w:start w:val="1"/>
      <w:numFmt w:val="decimal"/>
      <w:lvlText w:val="%7."/>
      <w:lvlJc w:val="left"/>
      <w:pPr>
        <w:ind w:left="5431" w:hanging="360"/>
      </w:pPr>
      <w:rPr/>
    </w:lvl>
    <w:lvl w:ilvl="7">
      <w:start w:val="1"/>
      <w:numFmt w:val="lowerLetter"/>
      <w:lvlText w:val="%8."/>
      <w:lvlJc w:val="left"/>
      <w:pPr>
        <w:ind w:left="6151" w:hanging="360"/>
      </w:pPr>
      <w:rPr/>
    </w:lvl>
    <w:lvl w:ilvl="8">
      <w:start w:val="1"/>
      <w:numFmt w:val="lowerRoman"/>
      <w:lvlText w:val="%9."/>
      <w:lvlJc w:val="right"/>
      <w:pPr>
        <w:ind w:left="6871" w:hanging="180"/>
      </w:pPr>
      <w:rPr/>
    </w:lvl>
  </w:abstractNum>
  <w:abstractNum w:abstractNumId="2">
    <w:lvl w:ilvl="0">
      <w:start w:val="1"/>
      <w:numFmt w:val="low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1179" w:hanging="360"/>
      </w:pPr>
      <w:rPr>
        <w:b w:val="0"/>
      </w:rPr>
    </w:lvl>
    <w:lvl w:ilvl="1">
      <w:start w:val="1"/>
      <w:numFmt w:val="lowerLetter"/>
      <w:lvlText w:val="%2."/>
      <w:lvlJc w:val="left"/>
      <w:pPr>
        <w:ind w:left="1899" w:hanging="360"/>
      </w:pPr>
      <w:rPr/>
    </w:lvl>
    <w:lvl w:ilvl="2">
      <w:start w:val="1"/>
      <w:numFmt w:val="lowerRoman"/>
      <w:lvlText w:val="%3."/>
      <w:lvlJc w:val="right"/>
      <w:pPr>
        <w:ind w:left="2619" w:hanging="180"/>
      </w:pPr>
      <w:rPr/>
    </w:lvl>
    <w:lvl w:ilvl="3">
      <w:start w:val="1"/>
      <w:numFmt w:val="decimal"/>
      <w:lvlText w:val="%4."/>
      <w:lvlJc w:val="left"/>
      <w:pPr>
        <w:ind w:left="3339" w:hanging="360"/>
      </w:pPr>
      <w:rPr/>
    </w:lvl>
    <w:lvl w:ilvl="4">
      <w:start w:val="1"/>
      <w:numFmt w:val="lowerLetter"/>
      <w:lvlText w:val="%5."/>
      <w:lvlJc w:val="left"/>
      <w:pPr>
        <w:ind w:left="4059" w:hanging="360"/>
      </w:pPr>
      <w:rPr/>
    </w:lvl>
    <w:lvl w:ilvl="5">
      <w:start w:val="1"/>
      <w:numFmt w:val="lowerRoman"/>
      <w:lvlText w:val="%6."/>
      <w:lvlJc w:val="right"/>
      <w:pPr>
        <w:ind w:left="4779" w:hanging="180"/>
      </w:pPr>
      <w:rPr/>
    </w:lvl>
    <w:lvl w:ilvl="6">
      <w:start w:val="1"/>
      <w:numFmt w:val="decimal"/>
      <w:lvlText w:val="%7."/>
      <w:lvlJc w:val="left"/>
      <w:pPr>
        <w:ind w:left="5499" w:hanging="360"/>
      </w:pPr>
      <w:rPr/>
    </w:lvl>
    <w:lvl w:ilvl="7">
      <w:start w:val="1"/>
      <w:numFmt w:val="lowerLetter"/>
      <w:lvlText w:val="%8."/>
      <w:lvlJc w:val="left"/>
      <w:pPr>
        <w:ind w:left="6219" w:hanging="360"/>
      </w:pPr>
      <w:rPr/>
    </w:lvl>
    <w:lvl w:ilvl="8">
      <w:start w:val="1"/>
      <w:numFmt w:val="lowerRoman"/>
      <w:lvlText w:val="%9."/>
      <w:lvlJc w:val="right"/>
      <w:pPr>
        <w:ind w:left="6939" w:hanging="180"/>
      </w:pPr>
      <w:rPr/>
    </w:lvl>
  </w:abstractNum>
  <w:abstractNum w:abstractNumId="6">
    <w:lvl w:ilvl="0">
      <w:start w:val="1"/>
      <w:numFmt w:val="lowerLetter"/>
      <w:lvlText w:val="%1."/>
      <w:lvlJc w:val="left"/>
      <w:pPr>
        <w:ind w:left="1179" w:hanging="360"/>
      </w:pPr>
      <w:rPr>
        <w:b w:val="0"/>
      </w:rPr>
    </w:lvl>
    <w:lvl w:ilvl="1">
      <w:start w:val="1"/>
      <w:numFmt w:val="lowerLetter"/>
      <w:lvlText w:val="%2."/>
      <w:lvlJc w:val="left"/>
      <w:pPr>
        <w:ind w:left="1899" w:hanging="360"/>
      </w:pPr>
      <w:rPr/>
    </w:lvl>
    <w:lvl w:ilvl="2">
      <w:start w:val="1"/>
      <w:numFmt w:val="lowerRoman"/>
      <w:lvlText w:val="%3."/>
      <w:lvlJc w:val="right"/>
      <w:pPr>
        <w:ind w:left="2619" w:hanging="180"/>
      </w:pPr>
      <w:rPr/>
    </w:lvl>
    <w:lvl w:ilvl="3">
      <w:start w:val="1"/>
      <w:numFmt w:val="decimal"/>
      <w:lvlText w:val="%4."/>
      <w:lvlJc w:val="left"/>
      <w:pPr>
        <w:ind w:left="3339" w:hanging="360"/>
      </w:pPr>
      <w:rPr/>
    </w:lvl>
    <w:lvl w:ilvl="4">
      <w:start w:val="1"/>
      <w:numFmt w:val="lowerLetter"/>
      <w:lvlText w:val="%5."/>
      <w:lvlJc w:val="left"/>
      <w:pPr>
        <w:ind w:left="4059" w:hanging="360"/>
      </w:pPr>
      <w:rPr/>
    </w:lvl>
    <w:lvl w:ilvl="5">
      <w:start w:val="1"/>
      <w:numFmt w:val="lowerRoman"/>
      <w:lvlText w:val="%6."/>
      <w:lvlJc w:val="right"/>
      <w:pPr>
        <w:ind w:left="4779" w:hanging="180"/>
      </w:pPr>
      <w:rPr/>
    </w:lvl>
    <w:lvl w:ilvl="6">
      <w:start w:val="1"/>
      <w:numFmt w:val="decimal"/>
      <w:lvlText w:val="%7."/>
      <w:lvlJc w:val="left"/>
      <w:pPr>
        <w:ind w:left="5499" w:hanging="360"/>
      </w:pPr>
      <w:rPr/>
    </w:lvl>
    <w:lvl w:ilvl="7">
      <w:start w:val="1"/>
      <w:numFmt w:val="lowerLetter"/>
      <w:lvlText w:val="%8."/>
      <w:lvlJc w:val="left"/>
      <w:pPr>
        <w:ind w:left="6219" w:hanging="360"/>
      </w:pPr>
      <w:rPr/>
    </w:lvl>
    <w:lvl w:ilvl="8">
      <w:start w:val="1"/>
      <w:numFmt w:val="lowerRoman"/>
      <w:lvlText w:val="%9."/>
      <w:lvlJc w:val="right"/>
      <w:pPr>
        <w:ind w:left="6939" w:hanging="180"/>
      </w:pPr>
      <w:rPr/>
    </w:lvl>
  </w:abstractNum>
  <w:abstractNum w:abstractNumId="7">
    <w:lvl w:ilvl="0">
      <w:start w:val="1"/>
      <w:numFmt w:val="low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1179" w:hanging="360"/>
      </w:pPr>
      <w:rPr>
        <w:b w:val="0"/>
      </w:rPr>
    </w:lvl>
    <w:lvl w:ilvl="1">
      <w:start w:val="1"/>
      <w:numFmt w:val="lowerLetter"/>
      <w:lvlText w:val="%2."/>
      <w:lvlJc w:val="left"/>
      <w:pPr>
        <w:ind w:left="1899" w:hanging="360"/>
      </w:pPr>
      <w:rPr/>
    </w:lvl>
    <w:lvl w:ilvl="2">
      <w:start w:val="1"/>
      <w:numFmt w:val="lowerRoman"/>
      <w:lvlText w:val="%3."/>
      <w:lvlJc w:val="right"/>
      <w:pPr>
        <w:ind w:left="2619" w:hanging="180"/>
      </w:pPr>
      <w:rPr/>
    </w:lvl>
    <w:lvl w:ilvl="3">
      <w:start w:val="1"/>
      <w:numFmt w:val="decimal"/>
      <w:lvlText w:val="%4."/>
      <w:lvlJc w:val="left"/>
      <w:pPr>
        <w:ind w:left="3339" w:hanging="360"/>
      </w:pPr>
      <w:rPr/>
    </w:lvl>
    <w:lvl w:ilvl="4">
      <w:start w:val="1"/>
      <w:numFmt w:val="lowerLetter"/>
      <w:lvlText w:val="%5."/>
      <w:lvlJc w:val="left"/>
      <w:pPr>
        <w:ind w:left="4059" w:hanging="360"/>
      </w:pPr>
      <w:rPr/>
    </w:lvl>
    <w:lvl w:ilvl="5">
      <w:start w:val="1"/>
      <w:numFmt w:val="lowerRoman"/>
      <w:lvlText w:val="%6."/>
      <w:lvlJc w:val="right"/>
      <w:pPr>
        <w:ind w:left="4779" w:hanging="180"/>
      </w:pPr>
      <w:rPr/>
    </w:lvl>
    <w:lvl w:ilvl="6">
      <w:start w:val="1"/>
      <w:numFmt w:val="decimal"/>
      <w:lvlText w:val="%7."/>
      <w:lvlJc w:val="left"/>
      <w:pPr>
        <w:ind w:left="5499" w:hanging="360"/>
      </w:pPr>
      <w:rPr/>
    </w:lvl>
    <w:lvl w:ilvl="7">
      <w:start w:val="1"/>
      <w:numFmt w:val="lowerLetter"/>
      <w:lvlText w:val="%8."/>
      <w:lvlJc w:val="left"/>
      <w:pPr>
        <w:ind w:left="6219" w:hanging="360"/>
      </w:pPr>
      <w:rPr/>
    </w:lvl>
    <w:lvl w:ilvl="8">
      <w:start w:val="1"/>
      <w:numFmt w:val="lowerRoman"/>
      <w:lvlText w:val="%9."/>
      <w:lvlJc w:val="right"/>
      <w:pPr>
        <w:ind w:left="6939"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1076" w:hanging="360"/>
      </w:pPr>
      <w:rPr>
        <w:rFonts w:ascii="Noto Sans Symbols" w:cs="Noto Sans Symbols" w:eastAsia="Noto Sans Symbols" w:hAnsi="Noto Sans Symbols"/>
      </w:rPr>
    </w:lvl>
    <w:lvl w:ilvl="1">
      <w:start w:val="1"/>
      <w:numFmt w:val="bullet"/>
      <w:lvlText w:val="o"/>
      <w:lvlJc w:val="left"/>
      <w:pPr>
        <w:ind w:left="1796" w:hanging="360"/>
      </w:pPr>
      <w:rPr>
        <w:rFonts w:ascii="Courier New" w:cs="Courier New" w:eastAsia="Courier New" w:hAnsi="Courier New"/>
      </w:rPr>
    </w:lvl>
    <w:lvl w:ilvl="2">
      <w:start w:val="1"/>
      <w:numFmt w:val="bullet"/>
      <w:lvlText w:val="▪"/>
      <w:lvlJc w:val="left"/>
      <w:pPr>
        <w:ind w:left="2516" w:hanging="360"/>
      </w:pPr>
      <w:rPr>
        <w:rFonts w:ascii="Noto Sans Symbols" w:cs="Noto Sans Symbols" w:eastAsia="Noto Sans Symbols" w:hAnsi="Noto Sans Symbols"/>
      </w:rPr>
    </w:lvl>
    <w:lvl w:ilvl="3">
      <w:start w:val="1"/>
      <w:numFmt w:val="bullet"/>
      <w:lvlText w:val="●"/>
      <w:lvlJc w:val="left"/>
      <w:pPr>
        <w:ind w:left="3236" w:hanging="360"/>
      </w:pPr>
      <w:rPr>
        <w:rFonts w:ascii="Noto Sans Symbols" w:cs="Noto Sans Symbols" w:eastAsia="Noto Sans Symbols" w:hAnsi="Noto Sans Symbols"/>
      </w:rPr>
    </w:lvl>
    <w:lvl w:ilvl="4">
      <w:start w:val="1"/>
      <w:numFmt w:val="bullet"/>
      <w:lvlText w:val="o"/>
      <w:lvlJc w:val="left"/>
      <w:pPr>
        <w:ind w:left="3956" w:hanging="360"/>
      </w:pPr>
      <w:rPr>
        <w:rFonts w:ascii="Courier New" w:cs="Courier New" w:eastAsia="Courier New" w:hAnsi="Courier New"/>
      </w:rPr>
    </w:lvl>
    <w:lvl w:ilvl="5">
      <w:start w:val="1"/>
      <w:numFmt w:val="bullet"/>
      <w:lvlText w:val="▪"/>
      <w:lvlJc w:val="left"/>
      <w:pPr>
        <w:ind w:left="4676" w:hanging="360"/>
      </w:pPr>
      <w:rPr>
        <w:rFonts w:ascii="Noto Sans Symbols" w:cs="Noto Sans Symbols" w:eastAsia="Noto Sans Symbols" w:hAnsi="Noto Sans Symbols"/>
      </w:rPr>
    </w:lvl>
    <w:lvl w:ilvl="6">
      <w:start w:val="1"/>
      <w:numFmt w:val="bullet"/>
      <w:lvlText w:val="●"/>
      <w:lvlJc w:val="left"/>
      <w:pPr>
        <w:ind w:left="5396" w:hanging="360"/>
      </w:pPr>
      <w:rPr>
        <w:rFonts w:ascii="Noto Sans Symbols" w:cs="Noto Sans Symbols" w:eastAsia="Noto Sans Symbols" w:hAnsi="Noto Sans Symbols"/>
      </w:rPr>
    </w:lvl>
    <w:lvl w:ilvl="7">
      <w:start w:val="1"/>
      <w:numFmt w:val="bullet"/>
      <w:lvlText w:val="o"/>
      <w:lvlJc w:val="left"/>
      <w:pPr>
        <w:ind w:left="6116" w:hanging="360"/>
      </w:pPr>
      <w:rPr>
        <w:rFonts w:ascii="Courier New" w:cs="Courier New" w:eastAsia="Courier New" w:hAnsi="Courier New"/>
      </w:rPr>
    </w:lvl>
    <w:lvl w:ilvl="8">
      <w:start w:val="1"/>
      <w:numFmt w:val="bullet"/>
      <w:lvlText w:val="▪"/>
      <w:lvlJc w:val="left"/>
      <w:pPr>
        <w:ind w:left="6836" w:hanging="360"/>
      </w:pPr>
      <w:rPr>
        <w:rFonts w:ascii="Noto Sans Symbols" w:cs="Noto Sans Symbols" w:eastAsia="Noto Sans Symbols" w:hAnsi="Noto Sans Symbols"/>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368" w:hanging="360"/>
      </w:pPr>
      <w:rPr/>
    </w:lvl>
    <w:lvl w:ilvl="1">
      <w:start w:val="1"/>
      <w:numFmt w:val="lowerLetter"/>
      <w:lvlText w:val="%2."/>
      <w:lvlJc w:val="left"/>
      <w:pPr>
        <w:ind w:left="1088" w:hanging="360"/>
      </w:pPr>
      <w:rPr/>
    </w:lvl>
    <w:lvl w:ilvl="2">
      <w:start w:val="1"/>
      <w:numFmt w:val="lowerRoman"/>
      <w:lvlText w:val="%3."/>
      <w:lvlJc w:val="right"/>
      <w:pPr>
        <w:ind w:left="1808" w:hanging="180"/>
      </w:pPr>
      <w:rPr/>
    </w:lvl>
    <w:lvl w:ilvl="3">
      <w:start w:val="1"/>
      <w:numFmt w:val="decimal"/>
      <w:lvlText w:val="%4."/>
      <w:lvlJc w:val="left"/>
      <w:pPr>
        <w:ind w:left="2528" w:hanging="360"/>
      </w:pPr>
      <w:rPr/>
    </w:lvl>
    <w:lvl w:ilvl="4">
      <w:start w:val="1"/>
      <w:numFmt w:val="lowerLetter"/>
      <w:lvlText w:val="%5."/>
      <w:lvlJc w:val="left"/>
      <w:pPr>
        <w:ind w:left="3248" w:hanging="360"/>
      </w:pPr>
      <w:rPr/>
    </w:lvl>
    <w:lvl w:ilvl="5">
      <w:start w:val="1"/>
      <w:numFmt w:val="lowerRoman"/>
      <w:lvlText w:val="%6."/>
      <w:lvlJc w:val="right"/>
      <w:pPr>
        <w:ind w:left="3968" w:hanging="180"/>
      </w:pPr>
      <w:rPr/>
    </w:lvl>
    <w:lvl w:ilvl="6">
      <w:start w:val="1"/>
      <w:numFmt w:val="decimal"/>
      <w:lvlText w:val="%7."/>
      <w:lvlJc w:val="left"/>
      <w:pPr>
        <w:ind w:left="4688" w:hanging="360"/>
      </w:pPr>
      <w:rPr/>
    </w:lvl>
    <w:lvl w:ilvl="7">
      <w:start w:val="1"/>
      <w:numFmt w:val="lowerLetter"/>
      <w:lvlText w:val="%8."/>
      <w:lvlJc w:val="left"/>
      <w:pPr>
        <w:ind w:left="5408" w:hanging="360"/>
      </w:pPr>
      <w:rPr/>
    </w:lvl>
    <w:lvl w:ilvl="8">
      <w:start w:val="1"/>
      <w:numFmt w:val="lowerRoman"/>
      <w:lvlText w:val="%9."/>
      <w:lvlJc w:val="right"/>
      <w:pPr>
        <w:ind w:left="6128" w:hanging="180"/>
      </w:pPr>
      <w:rPr/>
    </w:lvl>
  </w:abstractNum>
  <w:abstractNum w:abstractNumId="14">
    <w:lvl w:ilvl="0">
      <w:start w:val="1"/>
      <w:numFmt w:val="lowerLetter"/>
      <w:lvlText w:val="%1."/>
      <w:lvlJc w:val="left"/>
      <w:pPr>
        <w:ind w:left="1179" w:hanging="360"/>
      </w:pPr>
      <w:rPr>
        <w:b w:val="0"/>
      </w:rPr>
    </w:lvl>
    <w:lvl w:ilvl="1">
      <w:start w:val="1"/>
      <w:numFmt w:val="lowerLetter"/>
      <w:lvlText w:val="%2."/>
      <w:lvlJc w:val="left"/>
      <w:pPr>
        <w:ind w:left="1899" w:hanging="360"/>
      </w:pPr>
      <w:rPr/>
    </w:lvl>
    <w:lvl w:ilvl="2">
      <w:start w:val="1"/>
      <w:numFmt w:val="lowerRoman"/>
      <w:lvlText w:val="%3."/>
      <w:lvlJc w:val="right"/>
      <w:pPr>
        <w:ind w:left="2619" w:hanging="180"/>
      </w:pPr>
      <w:rPr/>
    </w:lvl>
    <w:lvl w:ilvl="3">
      <w:start w:val="1"/>
      <w:numFmt w:val="decimal"/>
      <w:lvlText w:val="%4."/>
      <w:lvlJc w:val="left"/>
      <w:pPr>
        <w:ind w:left="3339" w:hanging="360"/>
      </w:pPr>
      <w:rPr/>
    </w:lvl>
    <w:lvl w:ilvl="4">
      <w:start w:val="1"/>
      <w:numFmt w:val="lowerLetter"/>
      <w:lvlText w:val="%5."/>
      <w:lvlJc w:val="left"/>
      <w:pPr>
        <w:ind w:left="4059" w:hanging="360"/>
      </w:pPr>
      <w:rPr/>
    </w:lvl>
    <w:lvl w:ilvl="5">
      <w:start w:val="1"/>
      <w:numFmt w:val="lowerRoman"/>
      <w:lvlText w:val="%6."/>
      <w:lvlJc w:val="right"/>
      <w:pPr>
        <w:ind w:left="4779" w:hanging="180"/>
      </w:pPr>
      <w:rPr/>
    </w:lvl>
    <w:lvl w:ilvl="6">
      <w:start w:val="1"/>
      <w:numFmt w:val="decimal"/>
      <w:lvlText w:val="%7."/>
      <w:lvlJc w:val="left"/>
      <w:pPr>
        <w:ind w:left="5499" w:hanging="360"/>
      </w:pPr>
      <w:rPr/>
    </w:lvl>
    <w:lvl w:ilvl="7">
      <w:start w:val="1"/>
      <w:numFmt w:val="lowerLetter"/>
      <w:lvlText w:val="%8."/>
      <w:lvlJc w:val="left"/>
      <w:pPr>
        <w:ind w:left="6219" w:hanging="360"/>
      </w:pPr>
      <w:rPr/>
    </w:lvl>
    <w:lvl w:ilvl="8">
      <w:start w:val="1"/>
      <w:numFmt w:val="lowerRoman"/>
      <w:lvlText w:val="%9."/>
      <w:lvlJc w:val="right"/>
      <w:pPr>
        <w:ind w:left="6939" w:hanging="180"/>
      </w:pPr>
      <w:rPr/>
    </w:lvl>
  </w:abstractNum>
  <w:abstractNum w:abstractNumId="15">
    <w:lvl w:ilvl="0">
      <w:start w:val="1"/>
      <w:numFmt w:val="lowerLetter"/>
      <w:lvlText w:val="%1."/>
      <w:lvlJc w:val="left"/>
      <w:pPr>
        <w:ind w:left="1179" w:hanging="360"/>
      </w:pPr>
      <w:rPr>
        <w:b w:val="0"/>
      </w:rPr>
    </w:lvl>
    <w:lvl w:ilvl="1">
      <w:start w:val="1"/>
      <w:numFmt w:val="lowerLetter"/>
      <w:lvlText w:val="%2."/>
      <w:lvlJc w:val="left"/>
      <w:pPr>
        <w:ind w:left="1899" w:hanging="360"/>
      </w:pPr>
      <w:rPr/>
    </w:lvl>
    <w:lvl w:ilvl="2">
      <w:start w:val="1"/>
      <w:numFmt w:val="lowerRoman"/>
      <w:lvlText w:val="%3."/>
      <w:lvlJc w:val="right"/>
      <w:pPr>
        <w:ind w:left="2619" w:hanging="180"/>
      </w:pPr>
      <w:rPr/>
    </w:lvl>
    <w:lvl w:ilvl="3">
      <w:start w:val="1"/>
      <w:numFmt w:val="decimal"/>
      <w:lvlText w:val="%4."/>
      <w:lvlJc w:val="left"/>
      <w:pPr>
        <w:ind w:left="3339" w:hanging="360"/>
      </w:pPr>
      <w:rPr/>
    </w:lvl>
    <w:lvl w:ilvl="4">
      <w:start w:val="1"/>
      <w:numFmt w:val="lowerLetter"/>
      <w:lvlText w:val="%5."/>
      <w:lvlJc w:val="left"/>
      <w:pPr>
        <w:ind w:left="4059" w:hanging="360"/>
      </w:pPr>
      <w:rPr/>
    </w:lvl>
    <w:lvl w:ilvl="5">
      <w:start w:val="1"/>
      <w:numFmt w:val="lowerRoman"/>
      <w:lvlText w:val="%6."/>
      <w:lvlJc w:val="right"/>
      <w:pPr>
        <w:ind w:left="4779" w:hanging="180"/>
      </w:pPr>
      <w:rPr/>
    </w:lvl>
    <w:lvl w:ilvl="6">
      <w:start w:val="1"/>
      <w:numFmt w:val="decimal"/>
      <w:lvlText w:val="%7."/>
      <w:lvlJc w:val="left"/>
      <w:pPr>
        <w:ind w:left="5499" w:hanging="360"/>
      </w:pPr>
      <w:rPr/>
    </w:lvl>
    <w:lvl w:ilvl="7">
      <w:start w:val="1"/>
      <w:numFmt w:val="lowerLetter"/>
      <w:lvlText w:val="%8."/>
      <w:lvlJc w:val="left"/>
      <w:pPr>
        <w:ind w:left="6219" w:hanging="360"/>
      </w:pPr>
      <w:rPr/>
    </w:lvl>
    <w:lvl w:ilvl="8">
      <w:start w:val="1"/>
      <w:numFmt w:val="lowerRoman"/>
      <w:lvlText w:val="%9."/>
      <w:lvlJc w:val="right"/>
      <w:pPr>
        <w:ind w:left="6939" w:hanging="180"/>
      </w:pPr>
      <w:rPr/>
    </w:lvl>
  </w:abstractNum>
  <w:abstractNum w:abstractNumId="16">
    <w:lvl w:ilvl="0">
      <w:start w:val="1"/>
      <w:numFmt w:val="low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low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39" w:lineRule="auto"/>
      <w:ind w:left="103"/>
    </w:pPr>
    <w:rPr>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